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8AB" w:rsidRDefault="00B948AB" w14:paraId="07E66FCC" w14:textId="77777777"/>
    <w:p w:rsidR="00727091" w:rsidP="00727091" w:rsidRDefault="00105ABC" w14:paraId="2E5B9597" w14:textId="5183121E">
      <w:pPr>
        <w:pStyle w:val="Titolo1"/>
      </w:pPr>
      <w:r>
        <w:t xml:space="preserve">Linee Guida </w:t>
      </w:r>
      <w:r w:rsidR="00727091">
        <w:t>per l’assegnazione di borse interdisciplinari di Ateneo per il X</w:t>
      </w:r>
      <w:r w:rsidR="00E37CC7">
        <w:t xml:space="preserve">L </w:t>
      </w:r>
      <w:r w:rsidR="00727091">
        <w:t>ciclo del Dottorato di Ricerca</w:t>
      </w:r>
    </w:p>
    <w:p w:rsidR="00727091" w:rsidP="00727091" w:rsidRDefault="00727091" w14:paraId="0A868957" w14:textId="77777777"/>
    <w:p w:rsidR="003C2DC8" w:rsidP="00E96982" w:rsidRDefault="008B58A4" w14:paraId="73B1816C" w14:textId="49C2D0E1">
      <w:pPr>
        <w:spacing w:before="240" w:after="120" w:line="240" w:lineRule="auto"/>
        <w:jc w:val="both"/>
        <w:rPr>
          <w:b/>
        </w:rPr>
      </w:pPr>
      <w:r w:rsidRPr="008B58A4">
        <w:rPr>
          <w:b/>
        </w:rPr>
        <w:t xml:space="preserve">Art. </w:t>
      </w:r>
      <w:r w:rsidR="000E6A46">
        <w:rPr>
          <w:b/>
        </w:rPr>
        <w:t>1</w:t>
      </w:r>
      <w:r w:rsidRPr="008B58A4">
        <w:rPr>
          <w:b/>
        </w:rPr>
        <w:t xml:space="preserve"> – Descrizione del progetto</w:t>
      </w:r>
    </w:p>
    <w:p w:rsidR="008B58A4" w:rsidP="003C2DC8" w:rsidRDefault="008B58A4" w14:paraId="7BBF13ED" w14:textId="77777777">
      <w:pPr>
        <w:spacing w:after="120" w:line="240" w:lineRule="auto"/>
        <w:jc w:val="both"/>
      </w:pPr>
      <w:r>
        <w:t xml:space="preserve">Il presente progetto mira a </w:t>
      </w:r>
      <w:r w:rsidRPr="008B58A4">
        <w:t xml:space="preserve">sostenere le ricerche interdisciplinari presenti in Ateneo tramite </w:t>
      </w:r>
      <w:r>
        <w:t>b</w:t>
      </w:r>
      <w:r w:rsidRPr="008B58A4">
        <w:t xml:space="preserve">orse di Dottorato </w:t>
      </w:r>
      <w:r>
        <w:t xml:space="preserve">di Ricerca </w:t>
      </w:r>
      <w:r w:rsidRPr="008B58A4">
        <w:t xml:space="preserve">che prevedano sia di rafforzare i legami tra Dipartimenti e tra </w:t>
      </w:r>
      <w:r>
        <w:t>g</w:t>
      </w:r>
      <w:r w:rsidRPr="008B58A4">
        <w:t>ruppi di ricerca interdisciplinari già esistenti in Ateneo, sia la creazione di nuovi.</w:t>
      </w:r>
      <w:r>
        <w:t xml:space="preserve"> </w:t>
      </w:r>
    </w:p>
    <w:p w:rsidR="008B58A4" w:rsidP="008B58A4" w:rsidRDefault="008B58A4" w14:paraId="6C6C6980" w14:textId="2628F1EB">
      <w:pPr>
        <w:spacing w:after="120" w:line="240" w:lineRule="auto"/>
        <w:jc w:val="both"/>
      </w:pPr>
      <w:r w:rsidR="008B58A4">
        <w:rPr/>
        <w:t>L</w:t>
      </w:r>
      <w:r w:rsidR="008B58A4">
        <w:rPr/>
        <w:t xml:space="preserve">e ricerche finanziate </w:t>
      </w:r>
      <w:r w:rsidR="008B58A4">
        <w:rPr/>
        <w:t xml:space="preserve">dovranno </w:t>
      </w:r>
      <w:r w:rsidR="008B58A4">
        <w:rPr/>
        <w:t xml:space="preserve">essere fortemente interdisciplinari, coinvolgere – con le modalità sotto descritte – </w:t>
      </w:r>
      <w:r w:rsidR="008B58A4">
        <w:rPr/>
        <w:t xml:space="preserve">almeno </w:t>
      </w:r>
      <w:r w:rsidR="008B58A4">
        <w:rPr/>
        <w:t>due corsi di dottorato di ricerc</w:t>
      </w:r>
      <w:r w:rsidR="008B58A4">
        <w:rPr/>
        <w:t xml:space="preserve">a e prevedere </w:t>
      </w:r>
      <w:r w:rsidR="00047368">
        <w:rPr/>
        <w:t>doppio relatore</w:t>
      </w:r>
      <w:r w:rsidR="00085A35">
        <w:rPr/>
        <w:t xml:space="preserve"> </w:t>
      </w:r>
      <w:r w:rsidR="00085A35">
        <w:rPr/>
        <w:t>di settori scientifico disciplinari diversi</w:t>
      </w:r>
      <w:r w:rsidR="008B58A4">
        <w:rPr/>
        <w:t>.</w:t>
      </w:r>
      <w:r w:rsidR="00085A35">
        <w:rPr/>
        <w:t xml:space="preserve"> </w:t>
      </w:r>
    </w:p>
    <w:p w:rsidRPr="00206F4F" w:rsidR="008B58A4" w:rsidP="3E95706E" w:rsidRDefault="004207EC" w14:paraId="16183DD3" w14:textId="12B9208B">
      <w:pPr>
        <w:numPr>
          <w:ilvl w:val="0"/>
          <w:numId w:val="2"/>
        </w:numPr>
        <w:spacing w:after="120" w:line="240" w:lineRule="auto"/>
        <w:contextualSpacing/>
        <w:jc w:val="both"/>
        <w:rPr/>
      </w:pPr>
      <w:r w:rsidR="004207EC">
        <w:rPr/>
        <w:t>I</w:t>
      </w:r>
      <w:r w:rsidR="008B58A4">
        <w:rPr/>
        <w:t xml:space="preserve">l progetto mira a supportare ricerche </w:t>
      </w:r>
      <w:r w:rsidR="00471890">
        <w:rPr/>
        <w:t xml:space="preserve">che contribuiscano al conseguimento di almeno </w:t>
      </w:r>
      <w:r w:rsidR="008B58A4">
        <w:rPr/>
        <w:t xml:space="preserve">uno dei </w:t>
      </w:r>
      <w:r w:rsidR="00471890">
        <w:rPr/>
        <w:t>Sustainable Development Goals (SDG) definiti dalle Nazioni Unite:</w:t>
      </w:r>
    </w:p>
    <w:p w:rsidRPr="00206F4F" w:rsidR="00D4277E" w:rsidP="3E95706E" w:rsidRDefault="00471890" w14:paraId="470746D6" w14:textId="6096DF6D">
      <w:pPr>
        <w:pStyle w:val="Paragrafoelenco"/>
        <w:numPr>
          <w:ilvl w:val="0"/>
          <w:numId w:val="1"/>
        </w:numPr>
        <w:spacing w:after="120" w:line="240" w:lineRule="auto"/>
        <w:jc w:val="both"/>
        <w:rPr/>
      </w:pPr>
      <w:r w:rsidR="00471890">
        <w:rPr/>
        <w:t xml:space="preserve">No </w:t>
      </w:r>
      <w:r w:rsidR="00471890">
        <w:rPr/>
        <w:t>Poverty</w:t>
      </w:r>
    </w:p>
    <w:p w:rsidRPr="00206F4F" w:rsidR="00471890" w:rsidP="3E95706E" w:rsidRDefault="00471890" w14:paraId="170630F1" w14:textId="36CAF6F0">
      <w:pPr>
        <w:pStyle w:val="Paragrafoelenco"/>
        <w:numPr>
          <w:ilvl w:val="0"/>
          <w:numId w:val="1"/>
        </w:numPr>
        <w:spacing w:after="120" w:line="240" w:lineRule="auto"/>
        <w:jc w:val="both"/>
        <w:rPr/>
      </w:pPr>
      <w:r w:rsidR="00471890">
        <w:rPr/>
        <w:t xml:space="preserve">Zero </w:t>
      </w:r>
      <w:r w:rsidR="00471890">
        <w:rPr/>
        <w:t>Hunger</w:t>
      </w:r>
    </w:p>
    <w:p w:rsidRPr="00206F4F" w:rsidR="00471890" w:rsidP="3E95706E" w:rsidRDefault="00471890" w14:paraId="237036AC" w14:textId="53C4194D">
      <w:pPr>
        <w:pStyle w:val="Paragrafoelenco"/>
        <w:numPr>
          <w:ilvl w:val="0"/>
          <w:numId w:val="1"/>
        </w:numPr>
        <w:spacing w:after="120" w:line="240" w:lineRule="auto"/>
        <w:jc w:val="both"/>
        <w:rPr/>
      </w:pPr>
      <w:r w:rsidR="00471890">
        <w:rPr/>
        <w:t>Good Health</w:t>
      </w:r>
    </w:p>
    <w:p w:rsidRPr="00206F4F" w:rsidR="00060ADF" w:rsidP="3E95706E" w:rsidRDefault="00471890" w14:paraId="2E1DFB2F" w14:textId="543A9BB9">
      <w:pPr>
        <w:pStyle w:val="Paragrafoelenco"/>
        <w:numPr>
          <w:ilvl w:val="0"/>
          <w:numId w:val="1"/>
        </w:numPr>
        <w:rPr/>
      </w:pPr>
      <w:r w:rsidR="00471890">
        <w:rPr/>
        <w:t>Qualit</w:t>
      </w:r>
      <w:r w:rsidR="00C27905">
        <w:rPr/>
        <w:t xml:space="preserve">y </w:t>
      </w:r>
      <w:r w:rsidR="00C27905">
        <w:rPr/>
        <w:t>education</w:t>
      </w:r>
    </w:p>
    <w:p w:rsidRPr="00206F4F" w:rsidR="00C27905" w:rsidP="3E95706E" w:rsidRDefault="00C27905" w14:paraId="2F75A436" w14:textId="77777777">
      <w:pPr>
        <w:pStyle w:val="Paragrafoelenco"/>
        <w:numPr>
          <w:ilvl w:val="0"/>
          <w:numId w:val="1"/>
        </w:numPr>
        <w:rPr/>
      </w:pPr>
      <w:r w:rsidR="00C27905">
        <w:rPr/>
        <w:t>Gender equality</w:t>
      </w:r>
    </w:p>
    <w:p w:rsidRPr="00206F4F" w:rsidR="00C27905" w:rsidP="3E95706E" w:rsidRDefault="00C27905" w14:paraId="1BF584D4" w14:textId="77777777">
      <w:pPr>
        <w:pStyle w:val="Paragrafoelenco"/>
        <w:numPr>
          <w:ilvl w:val="0"/>
          <w:numId w:val="1"/>
        </w:numPr>
        <w:rPr/>
      </w:pPr>
      <w:r w:rsidR="00C27905">
        <w:rPr/>
        <w:t>Clean</w:t>
      </w:r>
      <w:r w:rsidR="00C27905">
        <w:rPr/>
        <w:t xml:space="preserve"> water and </w:t>
      </w:r>
      <w:r w:rsidR="00C27905">
        <w:rPr/>
        <w:t>sanitation</w:t>
      </w:r>
    </w:p>
    <w:p w:rsidRPr="00206F4F" w:rsidR="00C27905" w:rsidP="3E95706E" w:rsidRDefault="00C27905" w14:paraId="309B0E56" w14:textId="77777777">
      <w:pPr>
        <w:pStyle w:val="Paragrafoelenco"/>
        <w:numPr>
          <w:ilvl w:val="0"/>
          <w:numId w:val="1"/>
        </w:numPr>
        <w:rPr/>
      </w:pPr>
      <w:r w:rsidR="00C27905">
        <w:rPr/>
        <w:t>Affordable</w:t>
      </w:r>
      <w:r w:rsidR="00C27905">
        <w:rPr/>
        <w:t xml:space="preserve"> and </w:t>
      </w:r>
      <w:r w:rsidR="00C27905">
        <w:rPr/>
        <w:t>Clean</w:t>
      </w:r>
      <w:r w:rsidR="00C27905">
        <w:rPr/>
        <w:t xml:space="preserve"> Energy</w:t>
      </w:r>
    </w:p>
    <w:p w:rsidRPr="00206F4F" w:rsidR="00C27905" w:rsidP="3E95706E" w:rsidRDefault="00C27905" w14:paraId="299BC670" w14:textId="77777777">
      <w:pPr>
        <w:pStyle w:val="Paragrafoelenco"/>
        <w:numPr>
          <w:ilvl w:val="0"/>
          <w:numId w:val="1"/>
        </w:numPr>
        <w:rPr/>
      </w:pPr>
      <w:r w:rsidR="00C27905">
        <w:rPr/>
        <w:t>Decent</w:t>
      </w:r>
      <w:r w:rsidR="00C27905">
        <w:rPr/>
        <w:t xml:space="preserve"> work and </w:t>
      </w:r>
      <w:r w:rsidR="00C27905">
        <w:rPr/>
        <w:t>economic</w:t>
      </w:r>
      <w:r w:rsidR="00C27905">
        <w:rPr/>
        <w:t xml:space="preserve"> </w:t>
      </w:r>
      <w:r w:rsidR="00C27905">
        <w:rPr/>
        <w:t>growth</w:t>
      </w:r>
    </w:p>
    <w:p w:rsidRPr="00206F4F" w:rsidR="00C27905" w:rsidP="3E95706E" w:rsidRDefault="00C27905" w14:paraId="68A7EB5E" w14:textId="77777777">
      <w:pPr>
        <w:pStyle w:val="Paragrafoelenco"/>
        <w:numPr>
          <w:ilvl w:val="0"/>
          <w:numId w:val="1"/>
        </w:numPr>
        <w:rPr/>
      </w:pPr>
      <w:r w:rsidR="00C27905">
        <w:rPr/>
        <w:t xml:space="preserve">Industry, Innovation and </w:t>
      </w:r>
      <w:r w:rsidR="00C27905">
        <w:rPr/>
        <w:t>Infrastructure</w:t>
      </w:r>
    </w:p>
    <w:p w:rsidRPr="00206F4F" w:rsidR="00C27905" w:rsidP="3E95706E" w:rsidRDefault="00C27905" w14:paraId="416E80E7" w14:textId="77777777">
      <w:pPr>
        <w:pStyle w:val="Paragrafoelenco"/>
        <w:numPr>
          <w:ilvl w:val="0"/>
          <w:numId w:val="1"/>
        </w:numPr>
        <w:rPr/>
      </w:pPr>
      <w:r w:rsidR="00C27905">
        <w:rPr/>
        <w:t>Reduced</w:t>
      </w:r>
      <w:r w:rsidR="00C27905">
        <w:rPr/>
        <w:t xml:space="preserve"> </w:t>
      </w:r>
      <w:r w:rsidR="00C27905">
        <w:rPr/>
        <w:t>Inequalities</w:t>
      </w:r>
    </w:p>
    <w:p w:rsidRPr="00206F4F" w:rsidR="00C27905" w:rsidP="3E95706E" w:rsidRDefault="00C27905" w14:paraId="3A831CAB" w14:textId="77777777">
      <w:pPr>
        <w:pStyle w:val="Paragrafoelenco"/>
        <w:numPr>
          <w:ilvl w:val="0"/>
          <w:numId w:val="1"/>
        </w:numPr>
        <w:rPr/>
      </w:pPr>
      <w:r w:rsidR="00C27905">
        <w:rPr/>
        <w:t>Sustainable cities and communities</w:t>
      </w:r>
    </w:p>
    <w:p w:rsidRPr="00206F4F" w:rsidR="00C27905" w:rsidP="3E95706E" w:rsidRDefault="00C27905" w14:paraId="13D5B24E" w14:textId="77777777">
      <w:pPr>
        <w:pStyle w:val="Paragrafoelenco"/>
        <w:numPr>
          <w:ilvl w:val="0"/>
          <w:numId w:val="1"/>
        </w:numPr>
        <w:rPr/>
      </w:pPr>
      <w:r w:rsidR="00C27905">
        <w:rPr/>
        <w:t xml:space="preserve">Responsible </w:t>
      </w:r>
      <w:r w:rsidR="00C27905">
        <w:rPr/>
        <w:t>consumption</w:t>
      </w:r>
      <w:r w:rsidR="00C27905">
        <w:rPr/>
        <w:t xml:space="preserve"> and production</w:t>
      </w:r>
    </w:p>
    <w:p w:rsidRPr="00206F4F" w:rsidR="00C27905" w:rsidP="3E95706E" w:rsidRDefault="00C27905" w14:paraId="717BFFB5" w14:textId="79A8C6FD">
      <w:pPr>
        <w:pStyle w:val="Paragrafoelenco"/>
        <w:numPr>
          <w:ilvl w:val="0"/>
          <w:numId w:val="1"/>
        </w:numPr>
        <w:rPr/>
      </w:pPr>
      <w:r w:rsidR="00C27905">
        <w:rPr/>
        <w:t>Climate</w:t>
      </w:r>
      <w:r w:rsidR="00C27905">
        <w:rPr/>
        <w:t xml:space="preserve"> action</w:t>
      </w:r>
    </w:p>
    <w:p w:rsidRPr="00206F4F" w:rsidR="00C27905" w:rsidP="3E95706E" w:rsidRDefault="00C27905" w14:paraId="2E65277E" w14:textId="77777777">
      <w:pPr>
        <w:pStyle w:val="Paragrafoelenco"/>
        <w:numPr>
          <w:ilvl w:val="0"/>
          <w:numId w:val="1"/>
        </w:numPr>
        <w:rPr/>
      </w:pPr>
      <w:r w:rsidR="00C27905">
        <w:rPr/>
        <w:t xml:space="preserve">Life </w:t>
      </w:r>
      <w:r w:rsidR="00C27905">
        <w:rPr/>
        <w:t>below</w:t>
      </w:r>
      <w:r w:rsidR="00C27905">
        <w:rPr/>
        <w:t xml:space="preserve"> water</w:t>
      </w:r>
    </w:p>
    <w:p w:rsidRPr="00206F4F" w:rsidR="00C27905" w:rsidP="3E95706E" w:rsidRDefault="00C27905" w14:paraId="135B9990" w14:textId="77777777">
      <w:pPr>
        <w:pStyle w:val="Paragrafoelenco"/>
        <w:numPr>
          <w:ilvl w:val="0"/>
          <w:numId w:val="1"/>
        </w:numPr>
        <w:rPr/>
      </w:pPr>
      <w:r w:rsidR="00C27905">
        <w:rPr/>
        <w:t xml:space="preserve">Life on </w:t>
      </w:r>
      <w:r w:rsidR="00C27905">
        <w:rPr/>
        <w:t>land</w:t>
      </w:r>
    </w:p>
    <w:p w:rsidRPr="00206F4F" w:rsidR="00C27905" w:rsidP="3E95706E" w:rsidRDefault="00C27905" w14:paraId="786B2396" w14:textId="77777777">
      <w:pPr>
        <w:pStyle w:val="Paragrafoelenco"/>
        <w:numPr>
          <w:ilvl w:val="0"/>
          <w:numId w:val="1"/>
        </w:numPr>
        <w:rPr/>
      </w:pPr>
      <w:r w:rsidR="00C27905">
        <w:rPr/>
        <w:t>Peace, Justice and strong institutions</w:t>
      </w:r>
    </w:p>
    <w:p w:rsidRPr="00206F4F" w:rsidR="00C27905" w:rsidP="3E95706E" w:rsidRDefault="00C27905" w14:paraId="6774ED22" w14:textId="11424925">
      <w:pPr>
        <w:pStyle w:val="Paragrafoelenco"/>
        <w:numPr>
          <w:ilvl w:val="0"/>
          <w:numId w:val="1"/>
        </w:numPr>
        <w:rPr/>
      </w:pPr>
      <w:r w:rsidR="00C27905">
        <w:rPr/>
        <w:t xml:space="preserve">Partnerships for the goals    </w:t>
      </w:r>
    </w:p>
    <w:p w:rsidRPr="000E6A46" w:rsidR="000E6A46" w:rsidP="000E6A46" w:rsidRDefault="000E6A46" w14:paraId="513BCEB6" w14:textId="51C5A030">
      <w:pPr>
        <w:spacing w:before="240" w:after="120" w:line="240" w:lineRule="auto"/>
        <w:jc w:val="both"/>
        <w:rPr>
          <w:b/>
        </w:rPr>
      </w:pPr>
      <w:r w:rsidRPr="000E6A46">
        <w:rPr>
          <w:b/>
        </w:rPr>
        <w:t xml:space="preserve">Art. </w:t>
      </w:r>
      <w:r>
        <w:rPr>
          <w:b/>
        </w:rPr>
        <w:t>2</w:t>
      </w:r>
      <w:r w:rsidRPr="000E6A46">
        <w:rPr>
          <w:b/>
        </w:rPr>
        <w:t xml:space="preserve"> – Presentazione delle domande</w:t>
      </w:r>
    </w:p>
    <w:p w:rsidRPr="000E6A46" w:rsidR="000E6A46" w:rsidP="000E6A46" w:rsidRDefault="000E6A46" w14:paraId="3296F3E7" w14:textId="65F60F5E">
      <w:pPr>
        <w:spacing w:after="120" w:line="240" w:lineRule="auto"/>
        <w:jc w:val="both"/>
      </w:pPr>
      <w:r w:rsidRPr="000E6A46">
        <w:t xml:space="preserve">Le proposte di borse interdisciplinari di Ateneo per il dottorato di ricerca devono essere presentate dal proponente principale, che svolgerà il ruolo di relatore presso il corso di dottorato presso cui si immatricolerà il dottorando, compilando e inviando il modulo al </w:t>
      </w:r>
      <w:r w:rsidRPr="00614FCB" w:rsidR="006C19DC">
        <w:rPr>
          <w:highlight w:val="yellow"/>
        </w:rPr>
        <w:t>link</w:t>
      </w:r>
      <w:r w:rsidR="006C19DC">
        <w:rPr>
          <w:highlight w:val="yellow"/>
        </w:rPr>
        <w:t xml:space="preserve"> </w:t>
      </w:r>
      <w:r w:rsidRPr="006C19DC" w:rsidR="006C19DC">
        <w:t>caricando</w:t>
      </w:r>
      <w:r w:rsidRPr="000E6A46">
        <w:t xml:space="preserve"> nel modulo anche il pdf contenente la scheda allegata compilata. Da questa dovranno risultare</w:t>
      </w:r>
    </w:p>
    <w:p w:rsidRPr="000E6A46" w:rsidR="000E6A46" w:rsidP="000E6A46" w:rsidRDefault="000E6A46" w14:paraId="6417C413" w14:textId="77777777">
      <w:pPr>
        <w:numPr>
          <w:ilvl w:val="0"/>
          <w:numId w:val="2"/>
        </w:numPr>
        <w:spacing w:after="120" w:line="240" w:lineRule="auto"/>
        <w:contextualSpacing/>
        <w:jc w:val="both"/>
      </w:pPr>
      <w:r w:rsidRPr="000E6A46">
        <w:t>i corsi di dottorato proponenti (con indicazione di quale fornisca il titolo di dottore di ricerca)</w:t>
      </w:r>
    </w:p>
    <w:p w:rsidRPr="000E6A46" w:rsidR="000E6A46" w:rsidP="000E6A46" w:rsidRDefault="000E6A46" w14:paraId="7ECA00F6" w14:textId="77777777">
      <w:pPr>
        <w:numPr>
          <w:ilvl w:val="0"/>
          <w:numId w:val="2"/>
        </w:numPr>
        <w:spacing w:after="120" w:line="240" w:lineRule="auto"/>
        <w:contextualSpacing/>
        <w:jc w:val="both"/>
      </w:pPr>
      <w:r w:rsidRPr="000E6A46">
        <w:t>il titolo della ricerca</w:t>
      </w:r>
    </w:p>
    <w:p w:rsidRPr="00206F4F" w:rsidR="000E6A46" w:rsidP="3E95706E" w:rsidRDefault="00471890" w14:paraId="2693EB6F" w14:textId="710D5306">
      <w:pPr>
        <w:numPr>
          <w:ilvl w:val="0"/>
          <w:numId w:val="2"/>
        </w:numPr>
        <w:spacing w:after="120" w:line="240" w:lineRule="auto"/>
        <w:contextualSpacing/>
        <w:jc w:val="both"/>
        <w:rPr/>
      </w:pPr>
      <w:r w:rsidR="00471890">
        <w:rPr/>
        <w:t xml:space="preserve">l’SDG collegato alla </w:t>
      </w:r>
      <w:r w:rsidR="000E6A46">
        <w:rPr/>
        <w:t xml:space="preserve">ricerca </w:t>
      </w:r>
    </w:p>
    <w:p w:rsidRPr="000E6A46" w:rsidR="000E6A46" w:rsidP="000E6A46" w:rsidRDefault="000E6A46" w14:paraId="13BBC3CA" w14:textId="77777777">
      <w:pPr>
        <w:numPr>
          <w:ilvl w:val="0"/>
          <w:numId w:val="2"/>
        </w:numPr>
        <w:spacing w:after="120" w:line="240" w:lineRule="auto"/>
        <w:contextualSpacing/>
        <w:jc w:val="both"/>
        <w:rPr/>
      </w:pPr>
      <w:r w:rsidR="000E6A46">
        <w:rPr/>
        <w:t>i docenti proponenti, con eventuali link a curricula e/o siti web personali</w:t>
      </w:r>
    </w:p>
    <w:p w:rsidRPr="00206F4F" w:rsidR="000E6A46" w:rsidP="3E95706E" w:rsidRDefault="000E6A46" w14:paraId="2552D448" w14:textId="216AD49D">
      <w:pPr>
        <w:numPr>
          <w:ilvl w:val="0"/>
          <w:numId w:val="2"/>
        </w:numPr>
        <w:spacing w:after="120" w:line="240" w:lineRule="auto"/>
        <w:contextualSpacing/>
        <w:jc w:val="both"/>
        <w:rPr/>
      </w:pPr>
      <w:r w:rsidR="000E6A46">
        <w:rPr/>
        <w:t>gli obiettivi</w:t>
      </w:r>
      <w:r w:rsidR="00471890">
        <w:rPr/>
        <w:t>,</w:t>
      </w:r>
      <w:r w:rsidR="000E6A46">
        <w:rPr/>
        <w:t xml:space="preserve"> le motivazioni della ricerca</w:t>
      </w:r>
      <w:r w:rsidR="00471890">
        <w:rPr/>
        <w:t xml:space="preserve"> e come la ricerca contribuisca al</w:t>
      </w:r>
      <w:r w:rsidR="00017908">
        <w:rPr/>
        <w:t xml:space="preserve"> </w:t>
      </w:r>
      <w:r w:rsidR="00471890">
        <w:rPr/>
        <w:t xml:space="preserve">raggiungimento del corrispondente SDG </w:t>
      </w:r>
    </w:p>
    <w:p w:rsidR="000E6A46" w:rsidP="000E6A46" w:rsidRDefault="000E6A46" w14:paraId="75A694F6" w14:textId="27370D16">
      <w:pPr>
        <w:numPr>
          <w:ilvl w:val="0"/>
          <w:numId w:val="2"/>
        </w:numPr>
        <w:spacing w:after="120" w:line="240" w:lineRule="auto"/>
        <w:contextualSpacing/>
        <w:jc w:val="both"/>
      </w:pPr>
      <w:r w:rsidRPr="000E6A46">
        <w:lastRenderedPageBreak/>
        <w:t>i metodi e le tecniche interdisciplinari che verranno utilizzati nella ricerca</w:t>
      </w:r>
    </w:p>
    <w:p w:rsidRPr="000E6A46" w:rsidR="00471890" w:rsidP="00471890" w:rsidRDefault="00471890" w14:paraId="05FDBADF" w14:textId="77777777">
      <w:pPr>
        <w:spacing w:after="120" w:line="240" w:lineRule="auto"/>
        <w:ind w:left="720"/>
        <w:contextualSpacing/>
        <w:jc w:val="both"/>
      </w:pPr>
    </w:p>
    <w:p w:rsidRPr="000E6A46" w:rsidR="000E6A46" w:rsidP="000E6A46" w:rsidRDefault="000E6A46" w14:paraId="12AD9429" w14:textId="77777777">
      <w:pPr>
        <w:spacing w:after="120" w:line="240" w:lineRule="auto"/>
        <w:jc w:val="both"/>
      </w:pPr>
      <w:r w:rsidRPr="000E6A46">
        <w:t>Possono anche essere sottolineate le iniziative già avviate (unitamente o separatamente) sul tema proposto.</w:t>
      </w:r>
    </w:p>
    <w:p w:rsidRPr="000E6A46" w:rsidR="000E6A46" w:rsidP="000E6A46" w:rsidRDefault="000E6A46" w14:paraId="2819A6DD" w14:textId="313AA1ED">
      <w:pPr>
        <w:spacing w:after="120" w:line="240" w:lineRule="auto"/>
        <w:jc w:val="both"/>
        <w:rPr>
          <w:b/>
        </w:rPr>
      </w:pPr>
      <w:r w:rsidRPr="000E6A46">
        <w:rPr>
          <w:b/>
        </w:rPr>
        <w:t xml:space="preserve">La scadenza per la presentazione delle proposte è </w:t>
      </w:r>
      <w:r w:rsidRPr="00844552" w:rsidR="00844552">
        <w:rPr>
          <w:b/>
          <w:highlight w:val="yellow"/>
        </w:rPr>
        <w:t>SCADENZA</w:t>
      </w:r>
    </w:p>
    <w:p w:rsidRPr="000E6A46" w:rsidR="000E6A46" w:rsidP="000E6A46" w:rsidRDefault="000E6A46" w14:paraId="7B232813" w14:textId="66E46D9C">
      <w:pPr>
        <w:spacing w:before="240" w:after="120" w:line="240" w:lineRule="auto"/>
        <w:jc w:val="both"/>
        <w:rPr>
          <w:b/>
        </w:rPr>
      </w:pPr>
      <w:r w:rsidRPr="000E6A46">
        <w:rPr>
          <w:b/>
        </w:rPr>
        <w:t xml:space="preserve">Art. </w:t>
      </w:r>
      <w:r>
        <w:rPr>
          <w:b/>
        </w:rPr>
        <w:t>3</w:t>
      </w:r>
      <w:r w:rsidRPr="000E6A46">
        <w:rPr>
          <w:b/>
        </w:rPr>
        <w:t xml:space="preserve"> – Modalità di selezione</w:t>
      </w:r>
    </w:p>
    <w:p w:rsidRPr="000E6A46" w:rsidR="000E6A46" w:rsidP="000E6A46" w:rsidRDefault="000E6A46" w14:paraId="0EC55F29" w14:textId="23042034">
      <w:pPr>
        <w:spacing w:after="120" w:line="240" w:lineRule="auto"/>
        <w:jc w:val="both"/>
      </w:pPr>
      <w:r w:rsidRPr="000E6A46">
        <w:t xml:space="preserve">Entro </w:t>
      </w:r>
      <w:r w:rsidRPr="009D07DC" w:rsidR="00C423A0">
        <w:rPr>
          <w:b/>
          <w:highlight w:val="yellow"/>
        </w:rPr>
        <w:t>SCADENZA</w:t>
      </w:r>
      <w:r w:rsidRPr="000E6A46">
        <w:t xml:space="preserve">, la Scuola di Dottorato recapiterà ai corsi di dottorato coinvolti tutte le proposte presentate entro i termini specificati nell’Art. </w:t>
      </w:r>
      <w:r>
        <w:t>2</w:t>
      </w:r>
      <w:r w:rsidRPr="000E6A46">
        <w:t>.</w:t>
      </w:r>
    </w:p>
    <w:p w:rsidRPr="000E6A46" w:rsidR="000E6A46" w:rsidP="000E6A46" w:rsidRDefault="000E6A46" w14:paraId="44E05DEB" w14:textId="612EFB8D">
      <w:pPr>
        <w:spacing w:after="120" w:line="240" w:lineRule="auto"/>
        <w:jc w:val="both"/>
      </w:pPr>
      <w:r w:rsidRPr="000E6A46">
        <w:t xml:space="preserve">Le proposte verranno esaminate dai Collegi dei Docenti coinvolti. I Coordinatori dovranno sottoporre la valutazione delle richieste ricevute, con messaggio di posta elettronica all’indirizzo </w:t>
      </w:r>
      <w:r w:rsidR="009D07DC">
        <w:t xml:space="preserve">mail </w:t>
      </w:r>
      <w:hyperlink w:history="1" r:id="rId8">
        <w:r w:rsidRPr="00E37CC7" w:rsidR="009D07DC">
          <w:rPr>
            <w:rStyle w:val="Collegamentoipertestuale"/>
            <w:b/>
            <w:highlight w:val="yellow"/>
          </w:rPr>
          <w:t>phd-dean@polimi.it</w:t>
        </w:r>
      </w:hyperlink>
      <w:r w:rsidRPr="00E37CC7">
        <w:rPr>
          <w:b/>
          <w:highlight w:val="yellow"/>
        </w:rPr>
        <w:t>,</w:t>
      </w:r>
      <w:r w:rsidRPr="000E6A46">
        <w:t xml:space="preserve"> comunicando </w:t>
      </w:r>
    </w:p>
    <w:p w:rsidRPr="000E6A46" w:rsidR="000E6A46" w:rsidP="000E6A46" w:rsidRDefault="000E6A46" w14:paraId="6E7FD8C9" w14:textId="204A0B17">
      <w:pPr>
        <w:numPr>
          <w:ilvl w:val="0"/>
          <w:numId w:val="10"/>
        </w:numPr>
        <w:spacing w:after="120" w:line="240" w:lineRule="auto"/>
        <w:contextualSpacing/>
        <w:jc w:val="both"/>
        <w:rPr>
          <w:bCs/>
        </w:rPr>
      </w:pPr>
      <w:r w:rsidRPr="000E6A46">
        <w:rPr>
          <w:b/>
        </w:rPr>
        <w:t xml:space="preserve">entro </w:t>
      </w:r>
      <w:proofErr w:type="gramStart"/>
      <w:r w:rsidRPr="000E6A46">
        <w:rPr>
          <w:b/>
        </w:rPr>
        <w:t>il</w:t>
      </w:r>
      <w:proofErr w:type="gramEnd"/>
      <w:r w:rsidRPr="000E6A46">
        <w:rPr>
          <w:b/>
        </w:rPr>
        <w:t xml:space="preserve"> </w:t>
      </w:r>
      <w:r w:rsidRPr="00C423A0" w:rsidR="00C423A0">
        <w:rPr>
          <w:b/>
          <w:highlight w:val="yellow"/>
        </w:rPr>
        <w:t>SCADENZA V1</w:t>
      </w:r>
      <w:r w:rsidR="00C423A0">
        <w:rPr>
          <w:b/>
        </w:rPr>
        <w:t xml:space="preserve"> </w:t>
      </w:r>
      <w:r w:rsidRPr="000E6A46">
        <w:rPr>
          <w:bCs/>
        </w:rPr>
        <w:t xml:space="preserve">la valutazione delle proposte di dottorati da immatricolare presso il proprio corso </w:t>
      </w:r>
    </w:p>
    <w:p w:rsidRPr="000E6A46" w:rsidR="000E6A46" w:rsidP="000E6A46" w:rsidRDefault="000E6A46" w14:paraId="39AC7DBF" w14:textId="39D104C6">
      <w:pPr>
        <w:numPr>
          <w:ilvl w:val="0"/>
          <w:numId w:val="10"/>
        </w:numPr>
        <w:spacing w:after="120" w:line="240" w:lineRule="auto"/>
        <w:contextualSpacing/>
        <w:jc w:val="both"/>
      </w:pPr>
      <w:r w:rsidRPr="000E6A46">
        <w:rPr>
          <w:b/>
        </w:rPr>
        <w:t xml:space="preserve">entro </w:t>
      </w:r>
      <w:proofErr w:type="gramStart"/>
      <w:r w:rsidRPr="000E6A46">
        <w:rPr>
          <w:b/>
        </w:rPr>
        <w:t>il</w:t>
      </w:r>
      <w:proofErr w:type="gramEnd"/>
      <w:r w:rsidRPr="000E6A46">
        <w:rPr>
          <w:b/>
        </w:rPr>
        <w:t xml:space="preserve"> </w:t>
      </w:r>
      <w:r w:rsidRPr="00C423A0" w:rsidR="00C423A0">
        <w:rPr>
          <w:b/>
          <w:highlight w:val="yellow"/>
        </w:rPr>
        <w:t>SCADENZA V</w:t>
      </w:r>
      <w:r w:rsidR="00C423A0">
        <w:rPr>
          <w:b/>
          <w:highlight w:val="yellow"/>
        </w:rPr>
        <w:t>2</w:t>
      </w:r>
      <w:r w:rsidR="00C423A0">
        <w:rPr>
          <w:b/>
        </w:rPr>
        <w:t xml:space="preserve"> </w:t>
      </w:r>
      <w:r w:rsidRPr="000E6A46">
        <w:rPr>
          <w:bCs/>
        </w:rPr>
        <w:t>la valutazione delle proposte di dottorati supportati dal proprio corso.</w:t>
      </w:r>
    </w:p>
    <w:p w:rsidR="00C423A0" w:rsidP="000E6A46" w:rsidRDefault="00C423A0" w14:paraId="78CCDEDC" w14:textId="77777777">
      <w:pPr>
        <w:spacing w:after="120" w:line="240" w:lineRule="auto"/>
        <w:jc w:val="both"/>
      </w:pPr>
    </w:p>
    <w:p w:rsidRPr="000E6A46" w:rsidR="000E6A46" w:rsidP="000E6A46" w:rsidRDefault="000E6A46" w14:paraId="2960E36D" w14:textId="431333CC">
      <w:pPr>
        <w:spacing w:after="120" w:line="240" w:lineRule="auto"/>
        <w:jc w:val="both"/>
        <w:rPr>
          <w:b/>
        </w:rPr>
      </w:pPr>
      <w:r w:rsidRPr="000E6A46">
        <w:t xml:space="preserve">Posteriormente, la Giunta della Scuola di Dottorato sottoporrà all’approvazione del Consiglio della Scuola di Dottorato un elenco di proposte da finanziare. Il Consiglio della Scuola di Dottorato approverà e pubblicherà l’elenco definitivo delle proposte </w:t>
      </w:r>
      <w:r w:rsidRPr="00836036">
        <w:t xml:space="preserve">finanziate </w:t>
      </w:r>
      <w:r w:rsidRPr="00C423A0">
        <w:rPr>
          <w:b/>
          <w:highlight w:val="yellow"/>
        </w:rPr>
        <w:t xml:space="preserve">entro </w:t>
      </w:r>
      <w:r w:rsidR="00277A48">
        <w:rPr>
          <w:b/>
          <w:highlight w:val="yellow"/>
        </w:rPr>
        <w:t>il</w:t>
      </w:r>
    </w:p>
    <w:p w:rsidRPr="000E6A46" w:rsidR="000E6A46" w:rsidP="000E6A46" w:rsidRDefault="000E6A46" w14:paraId="05019AAD" w14:textId="77777777">
      <w:pPr>
        <w:spacing w:after="0" w:line="240" w:lineRule="auto"/>
        <w:jc w:val="both"/>
      </w:pPr>
      <w:r w:rsidRPr="000E6A46">
        <w:br w:type="page"/>
      </w:r>
    </w:p>
    <w:p w:rsidRPr="000E6A46" w:rsidR="000E6A46" w:rsidP="000E6A46" w:rsidRDefault="000E6A46" w14:paraId="29979CAA" w14:textId="77777777">
      <w:pPr>
        <w:spacing w:after="0" w:line="240" w:lineRule="auto"/>
        <w:jc w:val="both"/>
      </w:pPr>
      <w:r w:rsidRPr="000E6A46">
        <w:lastRenderedPageBreak/>
        <w:t>Nel processo di selezione sarà tenuto conto dei seguenti elementi.</w:t>
      </w:r>
    </w:p>
    <w:p w:rsidRPr="000E6A46" w:rsidR="000E6A46" w:rsidP="000E6A46" w:rsidRDefault="000E6A46" w14:paraId="3861F9FA" w14:textId="77777777">
      <w:pPr>
        <w:numPr>
          <w:ilvl w:val="0"/>
          <w:numId w:val="4"/>
        </w:numPr>
        <w:spacing w:after="0" w:line="240" w:lineRule="auto"/>
        <w:contextualSpacing/>
      </w:pPr>
      <w:r w:rsidRPr="000E6A46">
        <w:rPr>
          <w:b/>
        </w:rPr>
        <w:t>Valore della collaborazione</w:t>
      </w:r>
    </w:p>
    <w:p w:rsidRPr="000E6A46" w:rsidR="000E6A46" w:rsidP="000E6A46" w:rsidRDefault="000E6A46" w14:paraId="21BFCBF5" w14:textId="77777777">
      <w:pPr>
        <w:numPr>
          <w:ilvl w:val="1"/>
          <w:numId w:val="4"/>
        </w:numPr>
        <w:spacing w:after="0" w:line="240" w:lineRule="auto"/>
        <w:contextualSpacing/>
      </w:pPr>
      <w:r w:rsidRPr="000E6A46">
        <w:t>Se collaborazione esistente: qualità, numero e significatività di progetti e/o pubblicazioni pregresse tra i gruppi proponenti; Laboratori interdipartimentali,</w:t>
      </w:r>
    </w:p>
    <w:p w:rsidRPr="000E6A46" w:rsidR="000E6A46" w:rsidP="000E6A46" w:rsidRDefault="000E6A46" w14:paraId="56002B34" w14:textId="77777777">
      <w:pPr>
        <w:numPr>
          <w:ilvl w:val="1"/>
          <w:numId w:val="4"/>
        </w:numPr>
        <w:spacing w:after="0" w:line="240" w:lineRule="auto"/>
        <w:contextualSpacing/>
      </w:pPr>
      <w:r w:rsidRPr="000E6A46">
        <w:t>Se nuova collaborazione: valore aggiunto della collaborazione interdisciplinare rispetto alle aree disciplinari dei gruppi di ricerca coinvolti in termini di: avanzamento della conoscenza, sviluppo di metodologie e/o raggiungimento di risultati innovativi rispetto allo stato dell’arte.</w:t>
      </w:r>
    </w:p>
    <w:p w:rsidRPr="000E6A46" w:rsidR="000E6A46" w:rsidP="000E6A46" w:rsidRDefault="000E6A46" w14:paraId="5F864261" w14:textId="77777777">
      <w:pPr>
        <w:numPr>
          <w:ilvl w:val="0"/>
          <w:numId w:val="4"/>
        </w:numPr>
        <w:spacing w:after="0" w:line="240" w:lineRule="auto"/>
        <w:contextualSpacing/>
      </w:pPr>
      <w:r w:rsidRPr="000E6A46">
        <w:rPr>
          <w:b/>
        </w:rPr>
        <w:t>Grado di innovazione della proposta</w:t>
      </w:r>
      <w:r w:rsidRPr="000E6A46">
        <w:t>, anche rispetto alle collaborazioni già esistenti, e a progetti già finanziati. Sarà valutato il contributo offerto in campo sperimentale, teorico o metodologico che la collaborazione inter-dottorato potrà raggiungere rispetto allo stato dell'arte</w:t>
      </w:r>
    </w:p>
    <w:p w:rsidRPr="000E6A46" w:rsidR="000E6A46" w:rsidP="000E6A46" w:rsidRDefault="000E6A46" w14:paraId="3CAD70EF" w14:textId="77777777">
      <w:pPr>
        <w:numPr>
          <w:ilvl w:val="0"/>
          <w:numId w:val="4"/>
        </w:numPr>
        <w:contextualSpacing/>
        <w:rPr>
          <w:b/>
        </w:rPr>
      </w:pPr>
      <w:r w:rsidRPr="000E6A46">
        <w:rPr>
          <w:b/>
        </w:rPr>
        <w:t xml:space="preserve">Qualità della proposta </w:t>
      </w:r>
    </w:p>
    <w:p w:rsidRPr="000E6A46" w:rsidR="000E6A46" w:rsidP="000E6A46" w:rsidRDefault="000E6A46" w14:paraId="64D257AA" w14:textId="77777777">
      <w:pPr>
        <w:numPr>
          <w:ilvl w:val="1"/>
          <w:numId w:val="4"/>
        </w:numPr>
        <w:contextualSpacing/>
        <w:rPr>
          <w:b/>
        </w:rPr>
      </w:pPr>
      <w:r w:rsidRPr="000E6A46">
        <w:t xml:space="preserve">Definizione degli obiettivi in termini di avanzamento della conoscenza; </w:t>
      </w:r>
    </w:p>
    <w:p w:rsidRPr="000E6A46" w:rsidR="000E6A46" w:rsidP="000E6A46" w:rsidRDefault="000E6A46" w14:paraId="747A029A" w14:textId="77777777">
      <w:pPr>
        <w:numPr>
          <w:ilvl w:val="1"/>
          <w:numId w:val="4"/>
        </w:numPr>
        <w:contextualSpacing/>
        <w:rPr>
          <w:b/>
        </w:rPr>
      </w:pPr>
      <w:r w:rsidRPr="000E6A46">
        <w:t xml:space="preserve">Sostenibilità e articolazione chiara degli obiettivi in termini di percorso dottorale di durata triennale. </w:t>
      </w:r>
    </w:p>
    <w:p w:rsidRPr="00206F4F" w:rsidR="000E6A46" w:rsidP="3E95706E" w:rsidRDefault="000E6A46" w14:paraId="07C2B2BA" w14:textId="650F6BBD">
      <w:pPr>
        <w:numPr>
          <w:ilvl w:val="1"/>
          <w:numId w:val="4"/>
        </w:numPr>
        <w:spacing/>
        <w:contextualSpacing/>
        <w:rPr>
          <w:b w:val="1"/>
          <w:bCs w:val="1"/>
        </w:rPr>
      </w:pPr>
      <w:r w:rsidR="000E6A46">
        <w:rPr/>
        <w:t>Impatto: rilevanza industriale e/o rispetto alla comunità scientifica</w:t>
      </w:r>
      <w:r w:rsidR="00471890">
        <w:rPr/>
        <w:t xml:space="preserve">, </w:t>
      </w:r>
      <w:r w:rsidR="000E6A46">
        <w:rPr/>
        <w:t xml:space="preserve">alla società </w:t>
      </w:r>
      <w:r w:rsidR="00471890">
        <w:rPr/>
        <w:t>e impatto previsto sul corrispondente SDG</w:t>
      </w:r>
    </w:p>
    <w:p w:rsidRPr="000E6A46" w:rsidR="000E6A46" w:rsidP="000E6A46" w:rsidRDefault="000E6A46" w14:paraId="534F48E2" w14:textId="77777777">
      <w:pPr>
        <w:numPr>
          <w:ilvl w:val="0"/>
          <w:numId w:val="3"/>
        </w:numPr>
        <w:spacing w:after="120"/>
        <w:contextualSpacing/>
        <w:jc w:val="both"/>
        <w:rPr/>
      </w:pPr>
      <w:r w:rsidRPr="3E95706E" w:rsidR="000E6A46">
        <w:rPr>
          <w:b w:val="1"/>
          <w:bCs w:val="1"/>
        </w:rPr>
        <w:t>Supporto dei corsi di dottorato</w:t>
      </w:r>
      <w:r w:rsidR="000E6A46">
        <w:rPr/>
        <w:t xml:space="preserve"> alle proposte, es</w:t>
      </w:r>
      <w:r w:rsidR="000E6A46">
        <w:rPr/>
        <w:t>presso attraverso un voto in decimi. Le priorità accordate dai Collegi concorreranno all’identificazione da parte della Giunta delle proposte finalmente da approvare.</w:t>
      </w:r>
    </w:p>
    <w:p w:rsidRPr="00206F4F" w:rsidR="000E6A46" w:rsidP="3E95706E" w:rsidRDefault="000E6A46" w14:paraId="23ABF29A" w14:textId="41C2FC67">
      <w:pPr>
        <w:numPr>
          <w:ilvl w:val="0"/>
          <w:numId w:val="3"/>
        </w:numPr>
        <w:spacing w:after="120"/>
        <w:contextualSpacing/>
        <w:jc w:val="both"/>
        <w:rPr/>
      </w:pPr>
      <w:r w:rsidRPr="3E95706E" w:rsidR="000E6A46">
        <w:rPr>
          <w:b w:val="1"/>
          <w:bCs w:val="1"/>
        </w:rPr>
        <w:t>Distribuzione tra i corsi di dottorato</w:t>
      </w:r>
      <w:r w:rsidR="000E6A46">
        <w:rPr/>
        <w:t xml:space="preserve"> (considerando il numero di borse appoggiate su e supportate da ciascun corso). </w:t>
      </w:r>
      <w:r w:rsidR="00A3616B">
        <w:rPr/>
        <w:t xml:space="preserve">A parità di valutazione, sarà preferita la proposta </w:t>
      </w:r>
      <w:r w:rsidR="00A3616B">
        <w:rPr/>
        <w:t>dell’ SDG</w:t>
      </w:r>
      <w:r w:rsidR="00A3616B">
        <w:rPr/>
        <w:t xml:space="preserve"> meno rappresentato. </w:t>
      </w:r>
    </w:p>
    <w:p w:rsidR="000E6A46" w:rsidP="000E6A46" w:rsidRDefault="000E6A46" w14:paraId="1686B206" w14:textId="26A3F0B2">
      <w:pPr>
        <w:spacing w:after="120"/>
        <w:jc w:val="both"/>
      </w:pPr>
    </w:p>
    <w:p w:rsidR="00E37CC7" w:rsidP="000E6A46" w:rsidRDefault="00E37CC7" w14:paraId="7A55B381" w14:textId="44D449B5">
      <w:pPr>
        <w:spacing w:after="120"/>
        <w:jc w:val="both"/>
      </w:pPr>
    </w:p>
    <w:p w:rsidRPr="000E6A46" w:rsidR="00E37CC7" w:rsidP="000E6A46" w:rsidRDefault="00E37CC7" w14:paraId="1F1C89AF" w14:textId="77777777">
      <w:pPr>
        <w:spacing w:after="120"/>
        <w:jc w:val="both"/>
      </w:pPr>
    </w:p>
    <w:p w:rsidRPr="000E6A46" w:rsidR="000E6A46" w:rsidP="000E6A46" w:rsidRDefault="000E6A46" w14:paraId="48684CDF" w14:textId="4E209DBF">
      <w:pPr>
        <w:spacing w:after="120"/>
        <w:jc w:val="both"/>
      </w:pPr>
      <w:r w:rsidR="000E6A46">
        <w:rPr/>
        <w:t>Milano,</w:t>
      </w:r>
      <w:r>
        <w:tab/>
      </w:r>
      <w:r w:rsidR="00E37CC7">
        <w:rPr/>
        <w:t>16/01/2024</w:t>
      </w:r>
      <w:r>
        <w:tab/>
      </w:r>
      <w:r>
        <w:tab/>
      </w:r>
      <w:r>
        <w:tab/>
      </w:r>
      <w:r>
        <w:tab/>
      </w:r>
      <w:r>
        <w:tab/>
      </w:r>
      <w:r>
        <w:tab/>
      </w:r>
      <w:r w:rsidR="000E6A46">
        <w:rPr/>
        <w:t xml:space="preserve">Il Direttore della Scuola di Dottorato  </w:t>
      </w:r>
    </w:p>
    <w:p w:rsidR="00F00C5D" w:rsidP="00493961" w:rsidRDefault="00F00C5D" w14:paraId="10052418" w14:textId="77777777">
      <w:pPr>
        <w:spacing w:after="120" w:line="240" w:lineRule="auto"/>
        <w:jc w:val="both"/>
      </w:pPr>
      <w:r>
        <w:br w:type="page"/>
      </w:r>
    </w:p>
    <w:p w:rsidRPr="00F00C5D" w:rsidR="00F00C5D" w:rsidP="00F00C5D" w:rsidRDefault="002C2B37" w14:paraId="753D8DCC" w14:textId="4B841A5E">
      <w:pPr>
        <w:pStyle w:val="Specifica1colore"/>
        <w:framePr w:w="0" w:wrap="auto" w:hAnchor="text" w:vAnchor="margin" w:yAlign="inline" w:hRule="auto"/>
        <w:shd w:val="clear" w:color="FFFFFF" w:fill="FFFFFF"/>
        <w:ind w:left="284"/>
        <w:jc w:val="center"/>
        <w:rPr>
          <w:sz w:val="36"/>
          <w:szCs w:val="36"/>
        </w:rPr>
      </w:pPr>
      <w:r>
        <w:lastRenderedPageBreak/>
        <w:t xml:space="preserve">  </w:t>
      </w:r>
      <w:r w:rsidR="00493961">
        <w:t xml:space="preserve"> </w:t>
      </w:r>
    </w:p>
    <w:p w:rsidR="00F00C5D" w:rsidP="00F00C5D" w:rsidRDefault="00F00C5D" w14:paraId="5575BEB9" w14:textId="3B67707F">
      <w:pPr>
        <w:shd w:val="clear" w:color="FFFFFF" w:fill="FFFFFF"/>
        <w:spacing w:after="0" w:line="240" w:lineRule="auto"/>
        <w:ind w:left="284"/>
        <w:jc w:val="center"/>
        <w:rPr>
          <w:rFonts w:ascii="Arial" w:hAnsi="Arial" w:eastAsia="Times New Roman" w:cs="Times New Roman"/>
          <w:b/>
          <w:color w:val="000080"/>
          <w:sz w:val="36"/>
          <w:szCs w:val="36"/>
          <w:lang w:eastAsia="it-IT"/>
        </w:rPr>
      </w:pPr>
      <w:r w:rsidRPr="00F00C5D">
        <w:rPr>
          <w:rFonts w:ascii="Arial" w:hAnsi="Arial" w:eastAsia="Times New Roman" w:cs="Times New Roman"/>
          <w:b/>
          <w:color w:val="000080"/>
          <w:sz w:val="36"/>
          <w:szCs w:val="36"/>
          <w:lang w:eastAsia="it-IT"/>
        </w:rPr>
        <w:t>Borse in</w:t>
      </w:r>
      <w:r w:rsidR="00E37696">
        <w:rPr>
          <w:rFonts w:ascii="Arial" w:hAnsi="Arial" w:eastAsia="Times New Roman" w:cs="Times New Roman"/>
          <w:b/>
          <w:color w:val="000080"/>
          <w:sz w:val="36"/>
          <w:szCs w:val="36"/>
          <w:lang w:eastAsia="it-IT"/>
        </w:rPr>
        <w:t>terdisciplinari di Ateneo – X</w:t>
      </w:r>
      <w:r w:rsidR="00E37CC7">
        <w:rPr>
          <w:rFonts w:ascii="Arial" w:hAnsi="Arial" w:eastAsia="Times New Roman" w:cs="Times New Roman"/>
          <w:b/>
          <w:color w:val="000080"/>
          <w:sz w:val="36"/>
          <w:szCs w:val="36"/>
          <w:lang w:eastAsia="it-IT"/>
        </w:rPr>
        <w:t>L</w:t>
      </w:r>
      <w:r w:rsidRPr="00F00C5D">
        <w:rPr>
          <w:rFonts w:ascii="Arial" w:hAnsi="Arial" w:eastAsia="Times New Roman" w:cs="Times New Roman"/>
          <w:b/>
          <w:color w:val="000080"/>
          <w:sz w:val="36"/>
          <w:szCs w:val="36"/>
          <w:lang w:eastAsia="it-IT"/>
        </w:rPr>
        <w:t xml:space="preserve"> ciclo</w:t>
      </w:r>
    </w:p>
    <w:p w:rsidRPr="00CC2EE6" w:rsidR="00BE5614" w:rsidP="00CC2EE6" w:rsidRDefault="00BE5614" w14:paraId="52BCD297" w14:textId="081CA23F">
      <w:pPr>
        <w:shd w:val="clear" w:color="FFFFFF" w:fill="FFFFFF"/>
        <w:spacing w:after="0" w:line="240" w:lineRule="auto"/>
        <w:ind w:left="284"/>
        <w:jc w:val="center"/>
        <w:rPr>
          <w:rFonts w:ascii="Arial" w:hAnsi="Arial" w:eastAsia="Times New Roman" w:cs="Times New Roman"/>
          <w:b/>
          <w:color w:val="000080"/>
          <w:sz w:val="20"/>
          <w:highlight w:val="yellow"/>
          <w:lang w:eastAsia="it-IT"/>
        </w:rPr>
      </w:pPr>
      <w:r w:rsidRPr="00E37696">
        <w:rPr>
          <w:rFonts w:ascii="Arial" w:hAnsi="Arial" w:eastAsia="Times New Roman" w:cs="Times New Roman"/>
          <w:b/>
          <w:color w:val="000080"/>
          <w:sz w:val="20"/>
          <w:lang w:eastAsia="it-IT"/>
        </w:rPr>
        <w:t>(</w:t>
      </w:r>
      <w:r w:rsidRPr="00E37696" w:rsidR="002C2B37">
        <w:rPr>
          <w:rFonts w:ascii="Arial" w:hAnsi="Arial" w:eastAsia="Times New Roman" w:cs="Times New Roman"/>
          <w:b/>
          <w:color w:val="000080"/>
          <w:sz w:val="20"/>
          <w:lang w:eastAsia="it-IT"/>
        </w:rPr>
        <w:t>scheda in una pagina + max 2 pagine di allegato, carattere 11pt</w:t>
      </w:r>
      <w:r w:rsidRPr="00E37696" w:rsidR="00E37696">
        <w:rPr>
          <w:rFonts w:ascii="Arial" w:hAnsi="Arial" w:eastAsia="Times New Roman" w:cs="Times New Roman"/>
          <w:b/>
          <w:color w:val="000080"/>
          <w:sz w:val="20"/>
          <w:lang w:eastAsia="it-IT"/>
        </w:rPr>
        <w:t xml:space="preserve">, da </w:t>
      </w:r>
      <w:r w:rsidR="00EB6148">
        <w:rPr>
          <w:rFonts w:ascii="Arial" w:hAnsi="Arial" w:eastAsia="Times New Roman" w:cs="Times New Roman"/>
          <w:b/>
          <w:color w:val="000080"/>
          <w:sz w:val="20"/>
          <w:lang w:eastAsia="it-IT"/>
        </w:rPr>
        <w:t xml:space="preserve">caricare </w:t>
      </w:r>
      <w:r w:rsidRPr="00E37696" w:rsidR="00E37696">
        <w:rPr>
          <w:rFonts w:ascii="Arial" w:hAnsi="Arial" w:eastAsia="Times New Roman" w:cs="Times New Roman"/>
          <w:b/>
          <w:color w:val="000080"/>
          <w:sz w:val="20"/>
          <w:lang w:eastAsia="it-IT"/>
        </w:rPr>
        <w:t>entro il</w:t>
      </w:r>
      <w:r w:rsidR="00CC2EE6">
        <w:rPr>
          <w:rFonts w:ascii="Arial" w:hAnsi="Arial" w:eastAsia="Times New Roman" w:cs="Times New Roman"/>
          <w:b/>
          <w:color w:val="000080"/>
          <w:sz w:val="20"/>
          <w:lang w:eastAsia="it-IT"/>
        </w:rPr>
        <w:t xml:space="preserve"> </w:t>
      </w:r>
      <w:r w:rsidRPr="00CC2EE6" w:rsidR="00CC2EE6">
        <w:rPr>
          <w:rFonts w:ascii="Arial" w:hAnsi="Arial" w:eastAsia="Times New Roman" w:cs="Times New Roman"/>
          <w:b/>
          <w:color w:val="000080"/>
          <w:sz w:val="20"/>
          <w:highlight w:val="yellow"/>
          <w:lang w:eastAsia="it-IT"/>
        </w:rPr>
        <w:t>XXX</w:t>
      </w:r>
      <w:r w:rsidR="00CC2EE6">
        <w:rPr>
          <w:rFonts w:ascii="Arial" w:hAnsi="Arial" w:eastAsia="Times New Roman" w:cs="Times New Roman"/>
          <w:b/>
          <w:color w:val="000080"/>
          <w:sz w:val="20"/>
          <w:highlight w:val="yellow"/>
          <w:lang w:eastAsia="it-IT"/>
        </w:rPr>
        <w:t xml:space="preserve"> </w:t>
      </w:r>
      <w:r w:rsidR="00EB6148">
        <w:rPr>
          <w:rFonts w:ascii="Arial" w:hAnsi="Arial" w:eastAsia="Times New Roman" w:cs="Times New Roman"/>
          <w:b/>
          <w:color w:val="000080"/>
          <w:sz w:val="20"/>
          <w:lang w:eastAsia="it-IT"/>
        </w:rPr>
        <w:t>durante la compilazione de</w:t>
      </w:r>
      <w:r w:rsidR="00D62B5C">
        <w:rPr>
          <w:rFonts w:ascii="Arial" w:hAnsi="Arial" w:eastAsia="Times New Roman" w:cs="Times New Roman"/>
          <w:b/>
          <w:color w:val="000080"/>
          <w:sz w:val="20"/>
          <w:lang w:eastAsia="it-IT"/>
        </w:rPr>
        <w:t>l modulo forms</w:t>
      </w:r>
      <w:r w:rsidR="00CC2EE6">
        <w:t xml:space="preserve"> </w:t>
      </w:r>
      <w:r w:rsidRPr="00CC2EE6" w:rsidR="00CC2EE6">
        <w:rPr>
          <w:rFonts w:ascii="Arial" w:hAnsi="Arial" w:eastAsia="Times New Roman" w:cs="Times New Roman"/>
          <w:b/>
          <w:color w:val="000080"/>
          <w:sz w:val="20"/>
          <w:highlight w:val="yellow"/>
          <w:lang w:eastAsia="it-IT"/>
        </w:rPr>
        <w:t>XXX</w:t>
      </w:r>
      <w:r w:rsidR="00717789">
        <w:rPr>
          <w:rFonts w:ascii="Arial" w:hAnsi="Arial" w:eastAsia="Times New Roman" w:cs="Times New Roman"/>
          <w:b/>
          <w:color w:val="000080"/>
          <w:sz w:val="20"/>
          <w:lang w:eastAsia="it-IT"/>
        </w:rPr>
        <w:t>)</w:t>
      </w:r>
    </w:p>
    <w:p w:rsidRPr="00E96982" w:rsidR="00F00C5D" w:rsidP="00F00C5D" w:rsidRDefault="00F00C5D" w14:paraId="2122A38A" w14:textId="5032F18F">
      <w:pPr>
        <w:shd w:val="clear" w:color="FFFFFF" w:fill="FFFFFF"/>
        <w:spacing w:after="0" w:line="240" w:lineRule="auto"/>
        <w:jc w:val="both"/>
        <w:rPr>
          <w:rFonts w:ascii="Arial" w:hAnsi="Arial" w:eastAsia="Times New Roman" w:cs="Times New Roman"/>
          <w:b/>
          <w:color w:val="000080"/>
          <w:lang w:eastAsia="it-IT"/>
        </w:rPr>
      </w:pPr>
    </w:p>
    <w:p w:rsidRPr="00E96982" w:rsidR="00E96982" w:rsidP="00F00C5D" w:rsidRDefault="00E96982" w14:paraId="4D69E4D3" w14:textId="4B9180F4">
      <w:pPr>
        <w:shd w:val="clear" w:color="FFFFFF" w:fill="FFFFFF"/>
        <w:spacing w:after="0" w:line="240" w:lineRule="auto"/>
        <w:jc w:val="both"/>
        <w:rPr>
          <w:rFonts w:ascii="Arial" w:hAnsi="Arial" w:eastAsia="Times New Roman" w:cs="Times New Roman"/>
          <w:color w:val="000080"/>
          <w:lang w:eastAsia="it-IT"/>
        </w:rPr>
      </w:pPr>
      <w:r w:rsidRPr="00E96982">
        <w:rPr>
          <w:rFonts w:ascii="Arial" w:hAnsi="Arial" w:eastAsia="Times New Roman" w:cs="Times New Roman"/>
          <w:b/>
          <w:color w:val="000080"/>
          <w:lang w:eastAsia="it-IT"/>
        </w:rPr>
        <w:t xml:space="preserve">Corsi di Dottorato proponenti: </w:t>
      </w:r>
      <w:r w:rsidRPr="00E96982">
        <w:rPr>
          <w:rFonts w:ascii="Arial" w:hAnsi="Arial" w:eastAsia="Times New Roman" w:cs="Times New Roman"/>
          <w:color w:val="000080"/>
          <w:highlight w:val="yellow"/>
          <w:lang w:eastAsia="it-IT"/>
        </w:rPr>
        <w:t>[Inserire in prima posizione il corso che bandirà la borsa ed erogherà il titolo]</w:t>
      </w:r>
    </w:p>
    <w:p w:rsidRPr="00E96982" w:rsidR="00E96982" w:rsidP="00F00C5D" w:rsidRDefault="00E96982" w14:paraId="3CE8EE78" w14:textId="4F1142D1">
      <w:pPr>
        <w:shd w:val="clear" w:color="FFFFFF" w:fill="FFFFFF"/>
        <w:spacing w:after="0" w:line="240" w:lineRule="auto"/>
        <w:jc w:val="both"/>
        <w:rPr>
          <w:rFonts w:ascii="Arial" w:hAnsi="Arial" w:eastAsia="Times New Roman" w:cs="Times New Roman"/>
          <w:b/>
          <w:color w:val="000080"/>
          <w:lang w:eastAsia="it-IT"/>
        </w:rPr>
      </w:pPr>
    </w:p>
    <w:p w:rsidRPr="00E96982" w:rsidR="00E96982" w:rsidP="00F00C5D" w:rsidRDefault="00E96982" w14:paraId="643D21DE" w14:textId="18DDA48B">
      <w:pPr>
        <w:shd w:val="clear" w:color="FFFFFF" w:fill="FFFFFF"/>
        <w:spacing w:after="0" w:line="240" w:lineRule="auto"/>
        <w:jc w:val="both"/>
        <w:rPr>
          <w:rFonts w:ascii="Arial" w:hAnsi="Arial" w:eastAsia="Times New Roman" w:cs="Times New Roman"/>
          <w:b/>
          <w:color w:val="000080"/>
          <w:lang w:eastAsia="it-IT"/>
        </w:rPr>
      </w:pPr>
      <w:r w:rsidRPr="00E96982">
        <w:rPr>
          <w:rFonts w:ascii="Arial" w:hAnsi="Arial" w:eastAsia="Times New Roman" w:cs="Times New Roman"/>
          <w:b/>
          <w:color w:val="000080"/>
          <w:lang w:eastAsia="it-IT"/>
        </w:rPr>
        <w:t xml:space="preserve">Titolo della ricerca: </w:t>
      </w:r>
      <w:r w:rsidRPr="00E96982">
        <w:rPr>
          <w:rFonts w:ascii="Arial" w:hAnsi="Arial" w:eastAsia="Times New Roman" w:cs="Times New Roman"/>
          <w:color w:val="000080"/>
          <w:highlight w:val="yellow"/>
          <w:lang w:eastAsia="it-IT"/>
        </w:rPr>
        <w:t>……………</w:t>
      </w:r>
      <w:proofErr w:type="gramStart"/>
      <w:r w:rsidRPr="00E96982">
        <w:rPr>
          <w:rFonts w:ascii="Arial" w:hAnsi="Arial" w:eastAsia="Times New Roman" w:cs="Times New Roman"/>
          <w:color w:val="000080"/>
          <w:highlight w:val="yellow"/>
          <w:lang w:eastAsia="it-IT"/>
        </w:rPr>
        <w:t>…….</w:t>
      </w:r>
      <w:proofErr w:type="gramEnd"/>
      <w:r w:rsidRPr="00E96982">
        <w:rPr>
          <w:rFonts w:ascii="Arial" w:hAnsi="Arial" w:eastAsia="Times New Roman" w:cs="Times New Roman"/>
          <w:color w:val="000080"/>
          <w:highlight w:val="yellow"/>
          <w:lang w:eastAsia="it-IT"/>
        </w:rPr>
        <w:t>.</w:t>
      </w:r>
    </w:p>
    <w:p w:rsidRPr="00E96982" w:rsidR="00E96982" w:rsidP="00F00C5D" w:rsidRDefault="00E96982" w14:paraId="0C3939EE" w14:textId="0A701A22">
      <w:pPr>
        <w:shd w:val="clear" w:color="FFFFFF" w:fill="FFFFFF"/>
        <w:spacing w:after="0" w:line="240" w:lineRule="auto"/>
        <w:jc w:val="both"/>
        <w:rPr>
          <w:rFonts w:ascii="Arial" w:hAnsi="Arial" w:eastAsia="Times New Roman" w:cs="Times New Roman"/>
          <w:b/>
          <w:color w:val="000080"/>
          <w:lang w:eastAsia="it-IT"/>
        </w:rPr>
      </w:pPr>
    </w:p>
    <w:p w:rsidRPr="00E96982" w:rsidR="00E96982" w:rsidP="00F00C5D" w:rsidRDefault="00A3616B" w14:paraId="09A74673" w14:textId="5681BCCA">
      <w:pPr>
        <w:shd w:val="clear" w:color="FFFFFF" w:fill="FFFFFF"/>
        <w:spacing w:after="0" w:line="240" w:lineRule="auto"/>
        <w:jc w:val="both"/>
        <w:rPr>
          <w:rFonts w:ascii="Arial" w:hAnsi="Arial" w:eastAsia="Times New Roman" w:cs="Times New Roman"/>
          <w:b/>
          <w:color w:val="000080"/>
          <w:lang w:eastAsia="it-IT"/>
        </w:rPr>
      </w:pPr>
      <w:r>
        <w:rPr>
          <w:rFonts w:ascii="Arial" w:hAnsi="Arial" w:eastAsia="Times New Roman" w:cs="Times New Roman"/>
          <w:b/>
          <w:color w:val="000080"/>
          <w:lang w:eastAsia="it-IT"/>
        </w:rPr>
        <w:t>SDG collegato alla r</w:t>
      </w:r>
      <w:r w:rsidRPr="00E96982" w:rsidR="00E96982">
        <w:rPr>
          <w:rFonts w:ascii="Arial" w:hAnsi="Arial" w:eastAsia="Times New Roman" w:cs="Times New Roman"/>
          <w:b/>
          <w:color w:val="000080"/>
          <w:lang w:eastAsia="it-IT"/>
        </w:rPr>
        <w:t xml:space="preserve">icerca: </w:t>
      </w:r>
      <w:r>
        <w:rPr>
          <w:rFonts w:ascii="Arial" w:hAnsi="Arial" w:eastAsia="Times New Roman" w:cs="Times New Roman"/>
          <w:b/>
          <w:color w:val="000080"/>
          <w:lang w:eastAsia="it-IT"/>
        </w:rPr>
        <w:t>[</w:t>
      </w:r>
      <w:r w:rsidRPr="00E96982" w:rsidR="00E96982">
        <w:rPr>
          <w:rFonts w:ascii="Arial" w:hAnsi="Arial" w:eastAsia="Times New Roman" w:cs="Arial"/>
          <w:highlight w:val="yellow"/>
          <w:lang w:eastAsia="it-IT"/>
        </w:rPr>
        <w:t xml:space="preserve">scegliere </w:t>
      </w:r>
      <w:r>
        <w:rPr>
          <w:rFonts w:ascii="Arial" w:hAnsi="Arial" w:eastAsia="Times New Roman" w:cs="Arial"/>
          <w:highlight w:val="yellow"/>
          <w:lang w:eastAsia="it-IT"/>
        </w:rPr>
        <w:t xml:space="preserve">1 </w:t>
      </w:r>
      <w:r w:rsidRPr="00E96982" w:rsidR="00E96982">
        <w:rPr>
          <w:rFonts w:ascii="Arial" w:hAnsi="Arial" w:eastAsia="Times New Roman" w:cs="Arial"/>
          <w:highlight w:val="yellow"/>
          <w:lang w:eastAsia="it-IT"/>
        </w:rPr>
        <w:t xml:space="preserve">dei </w:t>
      </w:r>
      <w:r>
        <w:rPr>
          <w:rFonts w:ascii="Arial" w:hAnsi="Arial" w:eastAsia="Times New Roman" w:cs="Arial"/>
          <w:highlight w:val="yellow"/>
          <w:lang w:eastAsia="it-IT"/>
        </w:rPr>
        <w:t>17 SDG</w:t>
      </w:r>
      <w:r w:rsidRPr="00E96982" w:rsidR="00E96982">
        <w:rPr>
          <w:rFonts w:ascii="Arial" w:hAnsi="Arial" w:eastAsia="Times New Roman" w:cs="Arial"/>
          <w:highlight w:val="yellow"/>
          <w:lang w:eastAsia="it-IT"/>
        </w:rPr>
        <w:t>]</w:t>
      </w:r>
    </w:p>
    <w:p w:rsidRPr="00E96982" w:rsidR="00E96982" w:rsidP="00F00C5D" w:rsidRDefault="00E96982" w14:paraId="5AA9EDF7" w14:textId="441B13F1">
      <w:pPr>
        <w:shd w:val="clear" w:color="FFFFFF" w:fill="FFFFFF"/>
        <w:spacing w:after="0" w:line="240" w:lineRule="auto"/>
        <w:jc w:val="both"/>
        <w:rPr>
          <w:rFonts w:ascii="Arial" w:hAnsi="Arial" w:eastAsia="Times New Roman" w:cs="Times New Roman"/>
          <w:b/>
          <w:color w:val="000080"/>
          <w:lang w:eastAsia="it-IT"/>
        </w:rPr>
      </w:pPr>
    </w:p>
    <w:p w:rsidRPr="00E96982" w:rsidR="00E96982" w:rsidP="00F00C5D" w:rsidRDefault="00E96982" w14:paraId="5DD8DE03" w14:textId="11B19840">
      <w:pPr>
        <w:shd w:val="clear" w:color="FFFFFF" w:fill="FFFFFF"/>
        <w:spacing w:after="0" w:line="240" w:lineRule="auto"/>
        <w:jc w:val="both"/>
        <w:rPr>
          <w:rFonts w:ascii="Arial" w:hAnsi="Arial" w:eastAsia="Times New Roman" w:cs="Times New Roman"/>
          <w:b/>
          <w:color w:val="000080"/>
          <w:lang w:eastAsia="it-IT"/>
        </w:rPr>
      </w:pPr>
      <w:r w:rsidRPr="00E96982">
        <w:rPr>
          <w:rFonts w:ascii="Arial" w:hAnsi="Arial" w:eastAsia="Times New Roman" w:cs="Times New Roman"/>
          <w:b/>
          <w:color w:val="000080"/>
          <w:lang w:eastAsia="it-IT"/>
        </w:rPr>
        <w:t xml:space="preserve">Proponenti (relatori): </w:t>
      </w:r>
      <w:r w:rsidRPr="00E96982">
        <w:rPr>
          <w:rFonts w:ascii="Arial" w:hAnsi="Arial" w:eastAsia="Times New Roman" w:cs="Arial"/>
          <w:highlight w:val="yellow"/>
          <w:lang w:eastAsia="it-IT"/>
        </w:rPr>
        <w:t>Docenti proponenti, con CV allegati o link a CV / siti web personali</w:t>
      </w:r>
      <w:r w:rsidR="00A3616B">
        <w:rPr>
          <w:rFonts w:ascii="Arial" w:hAnsi="Arial" w:eastAsia="Times New Roman" w:cs="Arial"/>
          <w:highlight w:val="yellow"/>
          <w:lang w:eastAsia="it-IT"/>
        </w:rPr>
        <w:t>, SSD di riferimento</w:t>
      </w:r>
    </w:p>
    <w:p w:rsidRPr="00E96982" w:rsidR="00E96982" w:rsidP="00F00C5D" w:rsidRDefault="00E96982" w14:paraId="34164482" w14:textId="554EFFB3">
      <w:pPr>
        <w:shd w:val="clear" w:color="FFFFFF" w:fill="FFFFFF"/>
        <w:spacing w:after="0" w:line="240" w:lineRule="auto"/>
        <w:jc w:val="both"/>
        <w:rPr>
          <w:rFonts w:ascii="Arial" w:hAnsi="Arial" w:eastAsia="Times New Roman" w:cs="Times New Roman"/>
          <w:b/>
          <w:color w:val="000080"/>
          <w:lang w:eastAsia="it-IT"/>
        </w:rPr>
      </w:pPr>
    </w:p>
    <w:p w:rsidRPr="00E96982" w:rsidR="00E96982" w:rsidP="00F00C5D" w:rsidRDefault="00E96982" w14:paraId="52B45303" w14:textId="311F7770">
      <w:pPr>
        <w:shd w:val="clear" w:color="FFFFFF" w:fill="FFFFFF"/>
        <w:spacing w:after="0" w:line="240" w:lineRule="auto"/>
        <w:jc w:val="both"/>
        <w:rPr>
          <w:rFonts w:ascii="Arial" w:hAnsi="Arial" w:eastAsia="Times New Roman" w:cs="Times New Roman"/>
          <w:b/>
          <w:color w:val="000080"/>
          <w:lang w:eastAsia="it-IT"/>
        </w:rPr>
      </w:pPr>
      <w:r w:rsidRPr="00E96982">
        <w:rPr>
          <w:rFonts w:ascii="Arial" w:hAnsi="Arial" w:eastAsia="Times New Roman" w:cs="Times New Roman"/>
          <w:b/>
          <w:color w:val="000080"/>
          <w:lang w:eastAsia="it-IT"/>
        </w:rPr>
        <w:t xml:space="preserve">Obiettivi e motivazioni della ricerca: </w:t>
      </w:r>
      <w:r>
        <w:rPr>
          <w:rFonts w:ascii="Arial" w:hAnsi="Arial" w:eastAsia="Times New Roman" w:cs="Arial"/>
          <w:highlight w:val="yellow"/>
          <w:lang w:eastAsia="it-IT"/>
        </w:rPr>
        <w:t>De</w:t>
      </w:r>
      <w:r w:rsidRPr="00E96982">
        <w:rPr>
          <w:rFonts w:ascii="Arial" w:hAnsi="Arial" w:eastAsia="Times New Roman" w:cs="Arial"/>
          <w:highlight w:val="yellow"/>
          <w:lang w:eastAsia="it-IT"/>
        </w:rPr>
        <w:t>scrizione</w:t>
      </w:r>
    </w:p>
    <w:p w:rsidRPr="00E96982" w:rsidR="00E96982" w:rsidP="00F00C5D" w:rsidRDefault="00E96982" w14:paraId="021A77F5" w14:textId="4C78991E">
      <w:pPr>
        <w:shd w:val="clear" w:color="FFFFFF" w:fill="FFFFFF"/>
        <w:spacing w:after="0" w:line="240" w:lineRule="auto"/>
        <w:jc w:val="both"/>
        <w:rPr>
          <w:rFonts w:ascii="Arial" w:hAnsi="Arial" w:eastAsia="Times New Roman" w:cs="Times New Roman"/>
          <w:b/>
          <w:color w:val="000080"/>
          <w:lang w:eastAsia="it-IT"/>
        </w:rPr>
      </w:pPr>
    </w:p>
    <w:p w:rsidRPr="00E96982" w:rsidR="00E96982" w:rsidP="00E96982" w:rsidRDefault="00E96982" w14:paraId="3436EA02" w14:textId="077675DC">
      <w:pPr>
        <w:shd w:val="clear" w:color="FFFFFF" w:fill="FFFFFF"/>
        <w:spacing w:after="0" w:line="240" w:lineRule="auto"/>
        <w:jc w:val="both"/>
        <w:rPr>
          <w:rFonts w:ascii="Arial" w:hAnsi="Arial" w:eastAsia="Times New Roman" w:cs="Times New Roman"/>
          <w:b/>
          <w:color w:val="000080"/>
          <w:lang w:eastAsia="it-IT"/>
        </w:rPr>
      </w:pPr>
      <w:r w:rsidRPr="00E96982">
        <w:rPr>
          <w:rFonts w:ascii="Arial" w:hAnsi="Arial" w:eastAsia="Times New Roman" w:cs="Times New Roman"/>
          <w:b/>
          <w:color w:val="000080"/>
          <w:lang w:eastAsia="it-IT"/>
        </w:rPr>
        <w:t xml:space="preserve">Metodi e tecniche </w:t>
      </w:r>
      <w:r w:rsidRPr="00E96982">
        <w:rPr>
          <w:rFonts w:ascii="Arial" w:hAnsi="Arial" w:eastAsia="Times New Roman" w:cs="Times New Roman"/>
          <w:b/>
          <w:color w:val="000080"/>
          <w:u w:val="single"/>
          <w:lang w:eastAsia="it-IT"/>
        </w:rPr>
        <w:t xml:space="preserve">interdisciplinari </w:t>
      </w:r>
      <w:r w:rsidRPr="00E96982">
        <w:rPr>
          <w:rFonts w:ascii="Arial" w:hAnsi="Arial" w:eastAsia="Times New Roman" w:cs="Times New Roman"/>
          <w:b/>
          <w:color w:val="000080"/>
          <w:lang w:eastAsia="it-IT"/>
        </w:rPr>
        <w:t xml:space="preserve">utilizzati nella ricerca: </w:t>
      </w:r>
      <w:r>
        <w:rPr>
          <w:rFonts w:ascii="Arial" w:hAnsi="Arial" w:eastAsia="Times New Roman" w:cs="Arial"/>
          <w:highlight w:val="yellow"/>
          <w:lang w:eastAsia="it-IT"/>
        </w:rPr>
        <w:t>De</w:t>
      </w:r>
      <w:r w:rsidRPr="00E96982">
        <w:rPr>
          <w:rFonts w:ascii="Arial" w:hAnsi="Arial" w:eastAsia="Times New Roman" w:cs="Arial"/>
          <w:highlight w:val="yellow"/>
          <w:lang w:eastAsia="it-IT"/>
        </w:rPr>
        <w:t>scrizione</w:t>
      </w:r>
    </w:p>
    <w:p w:rsidRPr="00E96982" w:rsidR="00E96982" w:rsidP="00F00C5D" w:rsidRDefault="00E96982" w14:paraId="217455D8" w14:textId="79791DBF">
      <w:pPr>
        <w:shd w:val="clear" w:color="FFFFFF" w:fill="FFFFFF"/>
        <w:spacing w:after="0" w:line="240" w:lineRule="auto"/>
        <w:jc w:val="both"/>
        <w:rPr>
          <w:rFonts w:ascii="Arial" w:hAnsi="Arial" w:eastAsia="Times New Roman" w:cs="Times New Roman"/>
          <w:b/>
          <w:color w:val="000080"/>
          <w:lang w:eastAsia="it-IT"/>
        </w:rPr>
      </w:pPr>
    </w:p>
    <w:p w:rsidR="00E96982" w:rsidP="00F00C5D" w:rsidRDefault="00E96982" w14:paraId="41C88A90" w14:textId="558A8541">
      <w:pPr>
        <w:shd w:val="clear" w:color="FFFFFF" w:fill="FFFFFF"/>
        <w:spacing w:after="0" w:line="240" w:lineRule="auto"/>
        <w:jc w:val="both"/>
        <w:rPr>
          <w:rFonts w:ascii="Arial" w:hAnsi="Arial" w:eastAsia="Times New Roman" w:cs="Times New Roman"/>
          <w:b/>
          <w:color w:val="000080"/>
          <w:lang w:eastAsia="it-IT"/>
        </w:rPr>
      </w:pPr>
      <w:r w:rsidRPr="00E96982">
        <w:rPr>
          <w:rFonts w:ascii="Arial" w:hAnsi="Arial" w:eastAsia="Times New Roman" w:cs="Times New Roman"/>
          <w:b/>
          <w:color w:val="000080"/>
          <w:lang w:eastAsia="it-IT"/>
        </w:rPr>
        <w:t xml:space="preserve">Valore aggiunto della collaborazione / Grado di innovazione della proposta: </w:t>
      </w:r>
      <w:r w:rsidRPr="00E96982">
        <w:rPr>
          <w:rFonts w:ascii="Arial" w:hAnsi="Arial" w:eastAsia="Times New Roman" w:cs="Times New Roman"/>
          <w:color w:val="000080"/>
          <w:highlight w:val="yellow"/>
          <w:lang w:eastAsia="it-IT"/>
        </w:rPr>
        <w:t>Descrivere l’avanzamento rispetto alle attività già avviate sul tema, o le attività avviate separatamente, spiegando in quest’ultimo caso il valore aggiunto potenzialmente associato alla ricerca proposta</w:t>
      </w:r>
      <w:r w:rsidRPr="00E96982">
        <w:rPr>
          <w:rFonts w:ascii="Arial" w:hAnsi="Arial" w:eastAsia="Times New Roman" w:cs="Times New Roman"/>
          <w:b/>
          <w:color w:val="000080"/>
          <w:lang w:eastAsia="it-IT"/>
        </w:rPr>
        <w:t xml:space="preserve">  </w:t>
      </w:r>
    </w:p>
    <w:p w:rsidR="00A3616B" w:rsidP="00F00C5D" w:rsidRDefault="00A3616B" w14:paraId="3E26ED79" w14:textId="76711325">
      <w:pPr>
        <w:shd w:val="clear" w:color="FFFFFF" w:fill="FFFFFF"/>
        <w:spacing w:after="0" w:line="240" w:lineRule="auto"/>
        <w:jc w:val="both"/>
        <w:rPr>
          <w:rFonts w:ascii="Arial" w:hAnsi="Arial" w:eastAsia="Times New Roman" w:cs="Times New Roman"/>
          <w:b/>
          <w:color w:val="000080"/>
          <w:lang w:eastAsia="it-IT"/>
        </w:rPr>
      </w:pPr>
    </w:p>
    <w:p w:rsidRPr="00E96982" w:rsidR="00A3616B" w:rsidP="00F00C5D" w:rsidRDefault="00A3616B" w14:paraId="6AF86AA0" w14:textId="680E2190">
      <w:pPr>
        <w:shd w:val="clear" w:color="FFFFFF" w:fill="FFFFFF"/>
        <w:spacing w:after="0" w:line="240" w:lineRule="auto"/>
        <w:jc w:val="both"/>
        <w:rPr>
          <w:rFonts w:ascii="Arial" w:hAnsi="Arial" w:eastAsia="Times New Roman" w:cs="Times New Roman"/>
          <w:b/>
          <w:color w:val="000080"/>
          <w:lang w:eastAsia="it-IT"/>
        </w:rPr>
      </w:pPr>
      <w:r>
        <w:rPr>
          <w:rFonts w:ascii="Arial" w:hAnsi="Arial" w:eastAsia="Times New Roman" w:cs="Times New Roman"/>
          <w:b/>
          <w:color w:val="000080"/>
          <w:lang w:eastAsia="it-IT"/>
        </w:rPr>
        <w:t xml:space="preserve">Descrizione di </w:t>
      </w:r>
      <w:r w:rsidRPr="00A3616B">
        <w:rPr>
          <w:rFonts w:ascii="Arial" w:hAnsi="Arial" w:eastAsia="Times New Roman" w:cs="Times New Roman"/>
          <w:b/>
          <w:color w:val="000080"/>
          <w:lang w:eastAsia="it-IT"/>
        </w:rPr>
        <w:t>come la ricerca contribuisc</w:t>
      </w:r>
      <w:r>
        <w:rPr>
          <w:rFonts w:ascii="Arial" w:hAnsi="Arial" w:eastAsia="Times New Roman" w:cs="Times New Roman"/>
          <w:b/>
          <w:color w:val="000080"/>
          <w:lang w:eastAsia="it-IT"/>
        </w:rPr>
        <w:t xml:space="preserve">e </w:t>
      </w:r>
      <w:r w:rsidRPr="00A3616B">
        <w:rPr>
          <w:rFonts w:ascii="Arial" w:hAnsi="Arial" w:eastAsia="Times New Roman" w:cs="Times New Roman"/>
          <w:b/>
          <w:color w:val="000080"/>
          <w:lang w:eastAsia="it-IT"/>
        </w:rPr>
        <w:t>al raggiungimento del corrispondente SDG</w:t>
      </w:r>
      <w:r w:rsidR="003321C9">
        <w:rPr>
          <w:rFonts w:ascii="Arial" w:hAnsi="Arial" w:eastAsia="Times New Roman" w:cs="Times New Roman"/>
          <w:b/>
          <w:color w:val="000080"/>
          <w:lang w:eastAsia="it-IT"/>
        </w:rPr>
        <w:t xml:space="preserve">: </w:t>
      </w:r>
      <w:r w:rsidRPr="00A869E6" w:rsidR="00A869E6">
        <w:rPr>
          <w:rFonts w:ascii="Arial" w:hAnsi="Arial" w:eastAsia="Times New Roman" w:cs="Times New Roman"/>
          <w:color w:val="000080"/>
          <w:highlight w:val="yellow"/>
          <w:lang w:eastAsia="it-IT"/>
        </w:rPr>
        <w:t xml:space="preserve">Breve </w:t>
      </w:r>
      <w:r w:rsidR="00A869E6">
        <w:rPr>
          <w:rFonts w:ascii="Arial" w:hAnsi="Arial" w:eastAsia="Times New Roman" w:cs="Times New Roman"/>
          <w:color w:val="000080"/>
          <w:highlight w:val="yellow"/>
          <w:lang w:eastAsia="it-IT"/>
        </w:rPr>
        <w:t>d</w:t>
      </w:r>
      <w:r w:rsidRPr="003321C9" w:rsidR="003321C9">
        <w:rPr>
          <w:rFonts w:ascii="Arial" w:hAnsi="Arial" w:eastAsia="Times New Roman" w:cs="Times New Roman"/>
          <w:color w:val="000080"/>
          <w:highlight w:val="yellow"/>
          <w:lang w:eastAsia="it-IT"/>
        </w:rPr>
        <w:t>escrizione</w:t>
      </w:r>
      <w:r w:rsidRPr="00A869E6" w:rsidR="003321C9">
        <w:rPr>
          <w:rFonts w:ascii="Arial" w:hAnsi="Arial" w:eastAsia="Times New Roman" w:cs="Times New Roman"/>
          <w:color w:val="000080"/>
          <w:highlight w:val="yellow"/>
          <w:lang w:eastAsia="it-IT"/>
        </w:rPr>
        <w:t xml:space="preserve"> </w:t>
      </w:r>
      <w:r w:rsidRPr="00A869E6">
        <w:rPr>
          <w:rFonts w:ascii="Arial" w:hAnsi="Arial" w:eastAsia="Times New Roman" w:cs="Times New Roman"/>
          <w:color w:val="000080"/>
          <w:highlight w:val="yellow"/>
          <w:lang w:eastAsia="it-IT"/>
        </w:rPr>
        <w:t xml:space="preserve"> </w:t>
      </w:r>
    </w:p>
    <w:p w:rsidRPr="00E96982" w:rsidR="003C2DC8" w:rsidP="00E96982" w:rsidRDefault="003C2DC8" w14:paraId="1F9BA0BB" w14:textId="4F97A3DF">
      <w:pPr>
        <w:spacing w:after="120" w:line="240" w:lineRule="auto"/>
        <w:jc w:val="both"/>
      </w:pPr>
    </w:p>
    <w:sectPr w:rsidRPr="00E96982" w:rsidR="003C2DC8" w:rsidSect="00F05004">
      <w:headerReference w:type="default" r:id="rId9"/>
      <w:footerReference w:type="default" r:id="rId10"/>
      <w:pgSz w:w="11906" w:h="16838" w:orient="portrait"/>
      <w:pgMar w:top="1417" w:right="1134" w:bottom="1134"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380" w:rsidP="0048104E" w:rsidRDefault="00843380" w14:paraId="3D480FD1" w14:textId="77777777">
      <w:pPr>
        <w:spacing w:after="0" w:line="240" w:lineRule="auto"/>
      </w:pPr>
      <w:r>
        <w:separator/>
      </w:r>
    </w:p>
  </w:endnote>
  <w:endnote w:type="continuationSeparator" w:id="0">
    <w:p w:rsidR="00843380" w:rsidP="0048104E" w:rsidRDefault="00843380" w14:paraId="07F151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topia-Bold">
    <w:altName w:val="Calibri"/>
    <w:panose1 w:val="00000000000000000000"/>
    <w:charset w:val="00"/>
    <w:family w:val="auto"/>
    <w:notTrueType/>
    <w:pitch w:val="default"/>
    <w:sig w:usb0="00000003" w:usb1="00000000" w:usb2="00000000" w:usb3="00000000" w:csb0="00000001" w:csb1="00000000"/>
  </w:font>
  <w:font w:name="Utopia-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A89" w:rsidP="00226A89" w:rsidRDefault="00226A89" w14:paraId="24E6B790" w14:textId="77777777">
    <w:pPr>
      <w:autoSpaceDE w:val="0"/>
      <w:autoSpaceDN w:val="0"/>
      <w:adjustRightInd w:val="0"/>
      <w:spacing w:after="0" w:line="240" w:lineRule="auto"/>
      <w:rPr>
        <w:rFonts w:ascii="Utopia-Bold" w:hAnsi="Utopia-Bold" w:cs="Utopia-Bold"/>
        <w:b/>
        <w:bCs/>
        <w:sz w:val="11"/>
        <w:szCs w:val="11"/>
      </w:rPr>
    </w:pPr>
    <w:r>
      <w:rPr>
        <w:rFonts w:ascii="Utopia-Bold" w:hAnsi="Utopia-Bold" w:cs="Utopia-Bold"/>
        <w:b/>
        <w:bCs/>
        <w:sz w:val="11"/>
        <w:szCs w:val="11"/>
      </w:rPr>
      <w:t>PhD School</w:t>
    </w:r>
  </w:p>
  <w:p w:rsidR="00226A89" w:rsidP="00226A89" w:rsidRDefault="00226A89" w14:paraId="421CE089" w14:textId="77777777">
    <w:pPr>
      <w:autoSpaceDE w:val="0"/>
      <w:autoSpaceDN w:val="0"/>
      <w:adjustRightInd w:val="0"/>
      <w:spacing w:after="0" w:line="240" w:lineRule="auto"/>
      <w:rPr>
        <w:rFonts w:ascii="Utopia-Bold" w:hAnsi="Utopia-Bold" w:cs="Utopia-Bold"/>
        <w:b/>
        <w:bCs/>
        <w:sz w:val="11"/>
        <w:szCs w:val="11"/>
      </w:rPr>
    </w:pPr>
    <w:r>
      <w:rPr>
        <w:rFonts w:ascii="Utopia-Bold" w:hAnsi="Utopia-Bold" w:cs="Utopia-Bold"/>
        <w:b/>
        <w:bCs/>
        <w:sz w:val="11"/>
        <w:szCs w:val="11"/>
      </w:rPr>
      <w:t>Politecnico di Milano</w:t>
    </w:r>
  </w:p>
  <w:p w:rsidR="00226A89" w:rsidP="00226A89" w:rsidRDefault="00226A89" w14:paraId="68DEBDB6" w14:textId="77777777">
    <w:pPr>
      <w:autoSpaceDE w:val="0"/>
      <w:autoSpaceDN w:val="0"/>
      <w:adjustRightInd w:val="0"/>
      <w:spacing w:after="0" w:line="240" w:lineRule="auto"/>
      <w:rPr>
        <w:rFonts w:ascii="Utopia-Regular" w:hAnsi="Utopia-Regular" w:cs="Utopia-Regular"/>
        <w:sz w:val="11"/>
        <w:szCs w:val="11"/>
      </w:rPr>
    </w:pPr>
    <w:r>
      <w:rPr>
        <w:rFonts w:ascii="Utopia-Regular" w:hAnsi="Utopia-Regular" w:cs="Utopia-Regular"/>
        <w:sz w:val="11"/>
        <w:szCs w:val="11"/>
      </w:rPr>
      <w:t>Piazza Leonardo da Vinci 32</w:t>
    </w:r>
  </w:p>
  <w:p w:rsidRPr="00226A89" w:rsidR="00226A89" w:rsidP="00226A89" w:rsidRDefault="00226A89" w14:paraId="4420D612" w14:textId="77777777">
    <w:pPr>
      <w:autoSpaceDE w:val="0"/>
      <w:autoSpaceDN w:val="0"/>
      <w:adjustRightInd w:val="0"/>
      <w:spacing w:after="0" w:line="240" w:lineRule="auto"/>
      <w:rPr>
        <w:rFonts w:ascii="Utopia-Bold" w:hAnsi="Utopia-Bold" w:cs="Utopia-Bold"/>
        <w:b/>
        <w:bCs/>
        <w:sz w:val="11"/>
        <w:szCs w:val="11"/>
      </w:rPr>
    </w:pPr>
    <w:r>
      <w:rPr>
        <w:rFonts w:ascii="Utopia-Regular" w:hAnsi="Utopia-Regular" w:cs="Utopia-Regular"/>
        <w:sz w:val="11"/>
        <w:szCs w:val="11"/>
      </w:rPr>
      <w:t>20133 Milano</w:t>
    </w:r>
    <w:r>
      <w:ptab w:alignment="center" w:relativeTo="margin" w:leader="none"/>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380" w:rsidP="0048104E" w:rsidRDefault="00843380" w14:paraId="6EE862A2" w14:textId="77777777">
      <w:pPr>
        <w:spacing w:after="0" w:line="240" w:lineRule="auto"/>
      </w:pPr>
      <w:r>
        <w:separator/>
      </w:r>
    </w:p>
  </w:footnote>
  <w:footnote w:type="continuationSeparator" w:id="0">
    <w:p w:rsidR="00843380" w:rsidP="0048104E" w:rsidRDefault="00843380" w14:paraId="42576E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D6ACB" w:rsidRDefault="0048104E" w14:paraId="57CDFC8D" w14:textId="77777777">
    <w:pPr>
      <w:pStyle w:val="Intestazione"/>
      <w:rPr>
        <w:rFonts w:ascii="Utopia-Bold" w:hAnsi="Utopia-Bold" w:cs="Utopia-Bold"/>
        <w:b/>
        <w:bCs/>
        <w:color w:val="0F76FF"/>
      </w:rPr>
    </w:pPr>
    <w:r>
      <w:rPr>
        <w:noProof/>
        <w:lang w:eastAsia="it-IT"/>
      </w:rPr>
      <w:drawing>
        <wp:inline distT="0" distB="0" distL="0" distR="0" wp14:anchorId="26EA63DF" wp14:editId="09062B4C">
          <wp:extent cx="885825" cy="65329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ecnicoMilano1863_centrato.jpg"/>
                  <pic:cNvPicPr/>
                </pic:nvPicPr>
                <pic:blipFill>
                  <a:blip r:embed="rId1">
                    <a:extLst>
                      <a:ext uri="{28A0092B-C50C-407E-A947-70E740481C1C}">
                        <a14:useLocalDpi xmlns:a14="http://schemas.microsoft.com/office/drawing/2010/main" val="0"/>
                      </a:ext>
                    </a:extLst>
                  </a:blip>
                  <a:stretch>
                    <a:fillRect/>
                  </a:stretch>
                </pic:blipFill>
                <pic:spPr>
                  <a:xfrm>
                    <a:off x="0" y="0"/>
                    <a:ext cx="885825" cy="653294"/>
                  </a:xfrm>
                  <a:prstGeom prst="rect">
                    <a:avLst/>
                  </a:prstGeom>
                </pic:spPr>
              </pic:pic>
            </a:graphicData>
          </a:graphic>
        </wp:inline>
      </w:drawing>
    </w:r>
    <w:r>
      <w:ptab w:alignment="center" w:relativeTo="margin" w:leader="none"/>
    </w:r>
    <w:r>
      <w:ptab w:alignment="right" w:relativeTo="margin" w:leader="none"/>
    </w:r>
    <w:r w:rsidRPr="00AD6ACB" w:rsidR="00AD6ACB">
      <w:rPr>
        <w:noProof/>
        <w:lang w:eastAsia="it-IT"/>
      </w:rPr>
      <w:t xml:space="preserve"> </w:t>
    </w:r>
    <w:r w:rsidR="00AD6ACB">
      <w:rPr>
        <w:noProof/>
        <w:lang w:eastAsia="it-IT"/>
      </w:rPr>
      <w:drawing>
        <wp:inline distT="0" distB="0" distL="0" distR="0" wp14:anchorId="4CB7A873" wp14:editId="6DDA4E34">
          <wp:extent cx="1084384" cy="319616"/>
          <wp:effectExtent l="0" t="0" r="190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D_colori.jpg"/>
                  <pic:cNvPicPr/>
                </pic:nvPicPr>
                <pic:blipFill>
                  <a:blip r:embed="rId2">
                    <a:extLst>
                      <a:ext uri="{28A0092B-C50C-407E-A947-70E740481C1C}">
                        <a14:useLocalDpi xmlns:a14="http://schemas.microsoft.com/office/drawing/2010/main" val="0"/>
                      </a:ext>
                    </a:extLst>
                  </a:blip>
                  <a:stretch>
                    <a:fillRect/>
                  </a:stretch>
                </pic:blipFill>
                <pic:spPr>
                  <a:xfrm flipH="1">
                    <a:off x="0" y="0"/>
                    <a:ext cx="1084384" cy="319616"/>
                  </a:xfrm>
                  <a:prstGeom prst="rect">
                    <a:avLst/>
                  </a:prstGeom>
                </pic:spPr>
              </pic:pic>
            </a:graphicData>
          </a:graphic>
        </wp:inline>
      </w:drawing>
    </w:r>
    <w:r w:rsidR="00AD6ACB">
      <w:rPr>
        <w:rFonts w:ascii="Utopia-Bold" w:hAnsi="Utopia-Bold" w:cs="Utopia-Bold"/>
        <w:b/>
        <w:bCs/>
        <w:color w:val="0F76FF"/>
      </w:rPr>
      <w:t xml:space="preserve">   </w:t>
    </w:r>
  </w:p>
  <w:p w:rsidRPr="00AD6ACB" w:rsidR="0048104E" w:rsidRDefault="00AD6ACB" w14:paraId="145E87AA" w14:textId="77777777">
    <w:pPr>
      <w:pStyle w:val="Intestazione"/>
      <w:rPr>
        <w:rFonts w:ascii="Utopia-Bold" w:hAnsi="Utopia-Bold" w:cs="Utopia-Bold"/>
        <w:b/>
        <w:bCs/>
        <w:color w:val="0F76FF"/>
      </w:rPr>
    </w:pPr>
    <w:r>
      <w:rPr>
        <w:rFonts w:ascii="Utopia-Bold" w:hAnsi="Utopia-Bold" w:cs="Utopia-Bold"/>
        <w:b/>
        <w:bCs/>
        <w:color w:val="0F76FF"/>
      </w:rPr>
      <w:tab/>
    </w:r>
    <w:r>
      <w:rPr>
        <w:rFonts w:ascii="Utopia-Bold" w:hAnsi="Utopia-Bold" w:cs="Utopia-Bold"/>
        <w:b/>
        <w:bCs/>
        <w:color w:val="0F76FF"/>
      </w:rPr>
      <w:tab/>
    </w:r>
    <w:r w:rsidR="0048104E">
      <w:rPr>
        <w:rFonts w:ascii="Utopia-Bold" w:hAnsi="Utopia-Bold" w:cs="Utopia-Bold"/>
        <w:b/>
        <w:bCs/>
        <w:color w:val="0F76FF"/>
      </w:rPr>
      <w:t>P</w:t>
    </w:r>
    <w:r w:rsidR="0048104E">
      <w:rPr>
        <w:rFonts w:ascii="Utopia-Bold" w:hAnsi="Utopia-Bold" w:cs="Utopia-Bold"/>
        <w:b/>
        <w:bCs/>
        <w:color w:val="0F76FF"/>
        <w:sz w:val="18"/>
        <w:szCs w:val="18"/>
      </w:rPr>
      <w:t>H</w:t>
    </w:r>
    <w:r w:rsidR="0048104E">
      <w:rPr>
        <w:rFonts w:ascii="Utopia-Bold" w:hAnsi="Utopia-Bold" w:cs="Utopia-Bold"/>
        <w:b/>
        <w:bCs/>
        <w:color w:val="0F76FF"/>
      </w:rPr>
      <w:t>D S</w:t>
    </w:r>
    <w:r w:rsidR="0048104E">
      <w:rPr>
        <w:rFonts w:ascii="Utopia-Bold" w:hAnsi="Utopia-Bold" w:cs="Utopia-Bold"/>
        <w:b/>
        <w:bCs/>
        <w:color w:val="0F76FF"/>
        <w:sz w:val="18"/>
        <w:szCs w:val="18"/>
      </w:rPr>
      <w:t>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363"/>
    <w:multiLevelType w:val="hybridMultilevel"/>
    <w:tmpl w:val="3C18C694"/>
    <w:lvl w:ilvl="0" w:tplc="0EECED40">
      <w:start w:val="2"/>
      <w:numFmt w:val="bullet"/>
      <w:lvlText w:val="-"/>
      <w:lvlJc w:val="left"/>
      <w:pPr>
        <w:ind w:left="720" w:hanging="360"/>
      </w:pPr>
      <w:rPr>
        <w:rFonts w:hint="default" w:ascii="Calibri" w:hAnsi="Calibri" w:eastAsiaTheme="minorHAnsi" w:cstheme="minorBid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111E684E"/>
    <w:multiLevelType w:val="hybridMultilevel"/>
    <w:tmpl w:val="ACF48B4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1F924958"/>
    <w:multiLevelType w:val="hybridMultilevel"/>
    <w:tmpl w:val="F112D98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40513D1"/>
    <w:multiLevelType w:val="hybridMultilevel"/>
    <w:tmpl w:val="BE6CCE8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2F8C4CD4"/>
    <w:multiLevelType w:val="hybridMultilevel"/>
    <w:tmpl w:val="685AD5D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08D5611"/>
    <w:multiLevelType w:val="hybridMultilevel"/>
    <w:tmpl w:val="1556C444"/>
    <w:lvl w:ilvl="0" w:tplc="0410000F">
      <w:start w:val="1"/>
      <w:numFmt w:val="decimal"/>
      <w:lvlText w:val="%1."/>
      <w:lvlJc w:val="left"/>
      <w:pPr>
        <w:ind w:left="768" w:hanging="360"/>
      </w:pPr>
      <w:rPr>
        <w:rFonts w:hint="default"/>
      </w:rPr>
    </w:lvl>
    <w:lvl w:ilvl="1" w:tplc="04100003" w:tentative="1">
      <w:start w:val="1"/>
      <w:numFmt w:val="bullet"/>
      <w:lvlText w:val="o"/>
      <w:lvlJc w:val="left"/>
      <w:pPr>
        <w:ind w:left="1488" w:hanging="360"/>
      </w:pPr>
      <w:rPr>
        <w:rFonts w:hint="default" w:ascii="Courier New" w:hAnsi="Courier New" w:cs="Courier New"/>
      </w:rPr>
    </w:lvl>
    <w:lvl w:ilvl="2" w:tplc="04100005" w:tentative="1">
      <w:start w:val="1"/>
      <w:numFmt w:val="bullet"/>
      <w:lvlText w:val=""/>
      <w:lvlJc w:val="left"/>
      <w:pPr>
        <w:ind w:left="2208" w:hanging="360"/>
      </w:pPr>
      <w:rPr>
        <w:rFonts w:hint="default" w:ascii="Wingdings" w:hAnsi="Wingdings"/>
      </w:rPr>
    </w:lvl>
    <w:lvl w:ilvl="3" w:tplc="04100001" w:tentative="1">
      <w:start w:val="1"/>
      <w:numFmt w:val="bullet"/>
      <w:lvlText w:val=""/>
      <w:lvlJc w:val="left"/>
      <w:pPr>
        <w:ind w:left="2928" w:hanging="360"/>
      </w:pPr>
      <w:rPr>
        <w:rFonts w:hint="default" w:ascii="Symbol" w:hAnsi="Symbol"/>
      </w:rPr>
    </w:lvl>
    <w:lvl w:ilvl="4" w:tplc="04100003" w:tentative="1">
      <w:start w:val="1"/>
      <w:numFmt w:val="bullet"/>
      <w:lvlText w:val="o"/>
      <w:lvlJc w:val="left"/>
      <w:pPr>
        <w:ind w:left="3648" w:hanging="360"/>
      </w:pPr>
      <w:rPr>
        <w:rFonts w:hint="default" w:ascii="Courier New" w:hAnsi="Courier New" w:cs="Courier New"/>
      </w:rPr>
    </w:lvl>
    <w:lvl w:ilvl="5" w:tplc="04100005" w:tentative="1">
      <w:start w:val="1"/>
      <w:numFmt w:val="bullet"/>
      <w:lvlText w:val=""/>
      <w:lvlJc w:val="left"/>
      <w:pPr>
        <w:ind w:left="4368" w:hanging="360"/>
      </w:pPr>
      <w:rPr>
        <w:rFonts w:hint="default" w:ascii="Wingdings" w:hAnsi="Wingdings"/>
      </w:rPr>
    </w:lvl>
    <w:lvl w:ilvl="6" w:tplc="04100001" w:tentative="1">
      <w:start w:val="1"/>
      <w:numFmt w:val="bullet"/>
      <w:lvlText w:val=""/>
      <w:lvlJc w:val="left"/>
      <w:pPr>
        <w:ind w:left="5088" w:hanging="360"/>
      </w:pPr>
      <w:rPr>
        <w:rFonts w:hint="default" w:ascii="Symbol" w:hAnsi="Symbol"/>
      </w:rPr>
    </w:lvl>
    <w:lvl w:ilvl="7" w:tplc="04100003" w:tentative="1">
      <w:start w:val="1"/>
      <w:numFmt w:val="bullet"/>
      <w:lvlText w:val="o"/>
      <w:lvlJc w:val="left"/>
      <w:pPr>
        <w:ind w:left="5808" w:hanging="360"/>
      </w:pPr>
      <w:rPr>
        <w:rFonts w:hint="default" w:ascii="Courier New" w:hAnsi="Courier New" w:cs="Courier New"/>
      </w:rPr>
    </w:lvl>
    <w:lvl w:ilvl="8" w:tplc="04100005" w:tentative="1">
      <w:start w:val="1"/>
      <w:numFmt w:val="bullet"/>
      <w:lvlText w:val=""/>
      <w:lvlJc w:val="left"/>
      <w:pPr>
        <w:ind w:left="6528" w:hanging="360"/>
      </w:pPr>
      <w:rPr>
        <w:rFonts w:hint="default" w:ascii="Wingdings" w:hAnsi="Wingdings"/>
      </w:rPr>
    </w:lvl>
  </w:abstractNum>
  <w:abstractNum w:abstractNumId="6" w15:restartNumberingAfterBreak="0">
    <w:nsid w:val="37142D55"/>
    <w:multiLevelType w:val="hybridMultilevel"/>
    <w:tmpl w:val="B45A6A40"/>
    <w:lvl w:ilvl="0" w:tplc="04100001">
      <w:start w:val="1"/>
      <w:numFmt w:val="bullet"/>
      <w:lvlText w:val=""/>
      <w:lvlJc w:val="left"/>
      <w:pPr>
        <w:ind w:left="768" w:hanging="360"/>
      </w:pPr>
      <w:rPr>
        <w:rFonts w:hint="default" w:ascii="Symbol" w:hAnsi="Symbol"/>
      </w:rPr>
    </w:lvl>
    <w:lvl w:ilvl="1" w:tplc="04100003" w:tentative="1">
      <w:start w:val="1"/>
      <w:numFmt w:val="bullet"/>
      <w:lvlText w:val="o"/>
      <w:lvlJc w:val="left"/>
      <w:pPr>
        <w:ind w:left="1488" w:hanging="360"/>
      </w:pPr>
      <w:rPr>
        <w:rFonts w:hint="default" w:ascii="Courier New" w:hAnsi="Courier New" w:cs="Courier New"/>
      </w:rPr>
    </w:lvl>
    <w:lvl w:ilvl="2" w:tplc="04100005" w:tentative="1">
      <w:start w:val="1"/>
      <w:numFmt w:val="bullet"/>
      <w:lvlText w:val=""/>
      <w:lvlJc w:val="left"/>
      <w:pPr>
        <w:ind w:left="2208" w:hanging="360"/>
      </w:pPr>
      <w:rPr>
        <w:rFonts w:hint="default" w:ascii="Wingdings" w:hAnsi="Wingdings"/>
      </w:rPr>
    </w:lvl>
    <w:lvl w:ilvl="3" w:tplc="04100001" w:tentative="1">
      <w:start w:val="1"/>
      <w:numFmt w:val="bullet"/>
      <w:lvlText w:val=""/>
      <w:lvlJc w:val="left"/>
      <w:pPr>
        <w:ind w:left="2928" w:hanging="360"/>
      </w:pPr>
      <w:rPr>
        <w:rFonts w:hint="default" w:ascii="Symbol" w:hAnsi="Symbol"/>
      </w:rPr>
    </w:lvl>
    <w:lvl w:ilvl="4" w:tplc="04100003" w:tentative="1">
      <w:start w:val="1"/>
      <w:numFmt w:val="bullet"/>
      <w:lvlText w:val="o"/>
      <w:lvlJc w:val="left"/>
      <w:pPr>
        <w:ind w:left="3648" w:hanging="360"/>
      </w:pPr>
      <w:rPr>
        <w:rFonts w:hint="default" w:ascii="Courier New" w:hAnsi="Courier New" w:cs="Courier New"/>
      </w:rPr>
    </w:lvl>
    <w:lvl w:ilvl="5" w:tplc="04100005" w:tentative="1">
      <w:start w:val="1"/>
      <w:numFmt w:val="bullet"/>
      <w:lvlText w:val=""/>
      <w:lvlJc w:val="left"/>
      <w:pPr>
        <w:ind w:left="4368" w:hanging="360"/>
      </w:pPr>
      <w:rPr>
        <w:rFonts w:hint="default" w:ascii="Wingdings" w:hAnsi="Wingdings"/>
      </w:rPr>
    </w:lvl>
    <w:lvl w:ilvl="6" w:tplc="04100001" w:tentative="1">
      <w:start w:val="1"/>
      <w:numFmt w:val="bullet"/>
      <w:lvlText w:val=""/>
      <w:lvlJc w:val="left"/>
      <w:pPr>
        <w:ind w:left="5088" w:hanging="360"/>
      </w:pPr>
      <w:rPr>
        <w:rFonts w:hint="default" w:ascii="Symbol" w:hAnsi="Symbol"/>
      </w:rPr>
    </w:lvl>
    <w:lvl w:ilvl="7" w:tplc="04100003" w:tentative="1">
      <w:start w:val="1"/>
      <w:numFmt w:val="bullet"/>
      <w:lvlText w:val="o"/>
      <w:lvlJc w:val="left"/>
      <w:pPr>
        <w:ind w:left="5808" w:hanging="360"/>
      </w:pPr>
      <w:rPr>
        <w:rFonts w:hint="default" w:ascii="Courier New" w:hAnsi="Courier New" w:cs="Courier New"/>
      </w:rPr>
    </w:lvl>
    <w:lvl w:ilvl="8" w:tplc="04100005" w:tentative="1">
      <w:start w:val="1"/>
      <w:numFmt w:val="bullet"/>
      <w:lvlText w:val=""/>
      <w:lvlJc w:val="left"/>
      <w:pPr>
        <w:ind w:left="6528" w:hanging="360"/>
      </w:pPr>
      <w:rPr>
        <w:rFonts w:hint="default" w:ascii="Wingdings" w:hAnsi="Wingdings"/>
      </w:rPr>
    </w:lvl>
  </w:abstractNum>
  <w:abstractNum w:abstractNumId="7" w15:restartNumberingAfterBreak="0">
    <w:nsid w:val="5DB5424C"/>
    <w:multiLevelType w:val="hybridMultilevel"/>
    <w:tmpl w:val="65B67348"/>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68695F96"/>
    <w:multiLevelType w:val="hybridMultilevel"/>
    <w:tmpl w:val="253825FC"/>
    <w:lvl w:ilvl="0" w:tplc="67A0BFD6">
      <w:numFmt w:val="bullet"/>
      <w:lvlText w:val="-"/>
      <w:lvlJc w:val="left"/>
      <w:pPr>
        <w:ind w:left="360" w:hanging="360"/>
      </w:pPr>
      <w:rPr>
        <w:rFonts w:hint="default" w:ascii="Calibri" w:hAnsi="Calibri" w:cs="Calibri" w:eastAsiaTheme="minorHAnsi"/>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9" w15:restartNumberingAfterBreak="0">
    <w:nsid w:val="7F9977EB"/>
    <w:multiLevelType w:val="hybridMultilevel"/>
    <w:tmpl w:val="14FA310C"/>
    <w:lvl w:ilvl="0" w:tplc="9E3028F2">
      <w:start w:val="42"/>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7"/>
  </w:num>
  <w:num w:numId="5">
    <w:abstractNumId w:val="0"/>
  </w:num>
  <w:num w:numId="6">
    <w:abstractNumId w:val="3"/>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4E"/>
    <w:rsid w:val="00010AF5"/>
    <w:rsid w:val="00017908"/>
    <w:rsid w:val="00045CC9"/>
    <w:rsid w:val="00047368"/>
    <w:rsid w:val="00060ADF"/>
    <w:rsid w:val="0006459C"/>
    <w:rsid w:val="00085A35"/>
    <w:rsid w:val="00092A2E"/>
    <w:rsid w:val="000D5407"/>
    <w:rsid w:val="000E28A6"/>
    <w:rsid w:val="000E6A46"/>
    <w:rsid w:val="00105ABC"/>
    <w:rsid w:val="0012571B"/>
    <w:rsid w:val="001A3523"/>
    <w:rsid w:val="001B061D"/>
    <w:rsid w:val="001E36D3"/>
    <w:rsid w:val="001F048C"/>
    <w:rsid w:val="00206F4F"/>
    <w:rsid w:val="002243D2"/>
    <w:rsid w:val="00226A89"/>
    <w:rsid w:val="00242439"/>
    <w:rsid w:val="00262FA3"/>
    <w:rsid w:val="00272771"/>
    <w:rsid w:val="00277A48"/>
    <w:rsid w:val="00287249"/>
    <w:rsid w:val="002C2B37"/>
    <w:rsid w:val="002E1EC0"/>
    <w:rsid w:val="003321C9"/>
    <w:rsid w:val="003546C0"/>
    <w:rsid w:val="003C2DC8"/>
    <w:rsid w:val="003E1D56"/>
    <w:rsid w:val="003E71CD"/>
    <w:rsid w:val="00407F4A"/>
    <w:rsid w:val="004207EC"/>
    <w:rsid w:val="004416A9"/>
    <w:rsid w:val="00471890"/>
    <w:rsid w:val="004778A0"/>
    <w:rsid w:val="00477CBC"/>
    <w:rsid w:val="0048104E"/>
    <w:rsid w:val="00493961"/>
    <w:rsid w:val="004B0312"/>
    <w:rsid w:val="00514DC2"/>
    <w:rsid w:val="00522B31"/>
    <w:rsid w:val="00527361"/>
    <w:rsid w:val="00554318"/>
    <w:rsid w:val="00561197"/>
    <w:rsid w:val="00576CCF"/>
    <w:rsid w:val="0059535D"/>
    <w:rsid w:val="0059761D"/>
    <w:rsid w:val="005E7450"/>
    <w:rsid w:val="005F25CE"/>
    <w:rsid w:val="00614FCB"/>
    <w:rsid w:val="00631758"/>
    <w:rsid w:val="00632231"/>
    <w:rsid w:val="00656C5A"/>
    <w:rsid w:val="006652AC"/>
    <w:rsid w:val="00671D76"/>
    <w:rsid w:val="00676C65"/>
    <w:rsid w:val="00680F72"/>
    <w:rsid w:val="006A43C0"/>
    <w:rsid w:val="006B0475"/>
    <w:rsid w:val="006C19DC"/>
    <w:rsid w:val="006C7034"/>
    <w:rsid w:val="006E1821"/>
    <w:rsid w:val="006F450D"/>
    <w:rsid w:val="0070024C"/>
    <w:rsid w:val="00700F45"/>
    <w:rsid w:val="00714906"/>
    <w:rsid w:val="007175B0"/>
    <w:rsid w:val="00717789"/>
    <w:rsid w:val="00727091"/>
    <w:rsid w:val="0073252F"/>
    <w:rsid w:val="00733ADC"/>
    <w:rsid w:val="00760D61"/>
    <w:rsid w:val="00836036"/>
    <w:rsid w:val="00843380"/>
    <w:rsid w:val="00844552"/>
    <w:rsid w:val="008513C2"/>
    <w:rsid w:val="008658A2"/>
    <w:rsid w:val="0089694E"/>
    <w:rsid w:val="008A4356"/>
    <w:rsid w:val="008B58A4"/>
    <w:rsid w:val="008C5EA1"/>
    <w:rsid w:val="008D7BD5"/>
    <w:rsid w:val="008F2A34"/>
    <w:rsid w:val="00921A89"/>
    <w:rsid w:val="0092652B"/>
    <w:rsid w:val="00934B53"/>
    <w:rsid w:val="00936D3B"/>
    <w:rsid w:val="00985EDB"/>
    <w:rsid w:val="009B02CC"/>
    <w:rsid w:val="009B2DBD"/>
    <w:rsid w:val="009D07DC"/>
    <w:rsid w:val="009D18C2"/>
    <w:rsid w:val="009D50FD"/>
    <w:rsid w:val="00A17A3C"/>
    <w:rsid w:val="00A34AB7"/>
    <w:rsid w:val="00A3616B"/>
    <w:rsid w:val="00A869E6"/>
    <w:rsid w:val="00A92B62"/>
    <w:rsid w:val="00A944A2"/>
    <w:rsid w:val="00AB21B1"/>
    <w:rsid w:val="00AD091E"/>
    <w:rsid w:val="00AD6ACB"/>
    <w:rsid w:val="00AD6F04"/>
    <w:rsid w:val="00B34B0A"/>
    <w:rsid w:val="00B664DF"/>
    <w:rsid w:val="00B7505B"/>
    <w:rsid w:val="00B948AB"/>
    <w:rsid w:val="00B954E0"/>
    <w:rsid w:val="00BB0A64"/>
    <w:rsid w:val="00BD520F"/>
    <w:rsid w:val="00BE03D8"/>
    <w:rsid w:val="00BE5614"/>
    <w:rsid w:val="00BF5E6C"/>
    <w:rsid w:val="00C25EBE"/>
    <w:rsid w:val="00C266CD"/>
    <w:rsid w:val="00C27905"/>
    <w:rsid w:val="00C34670"/>
    <w:rsid w:val="00C423A0"/>
    <w:rsid w:val="00C5121F"/>
    <w:rsid w:val="00C531FB"/>
    <w:rsid w:val="00C9122F"/>
    <w:rsid w:val="00C95284"/>
    <w:rsid w:val="00CC2EE6"/>
    <w:rsid w:val="00CC2FDF"/>
    <w:rsid w:val="00CF37AF"/>
    <w:rsid w:val="00CF6053"/>
    <w:rsid w:val="00D031B2"/>
    <w:rsid w:val="00D41BA1"/>
    <w:rsid w:val="00D4277E"/>
    <w:rsid w:val="00D42A5D"/>
    <w:rsid w:val="00D62B5C"/>
    <w:rsid w:val="00D663C0"/>
    <w:rsid w:val="00D86F11"/>
    <w:rsid w:val="00D91EA3"/>
    <w:rsid w:val="00D9450C"/>
    <w:rsid w:val="00DE5565"/>
    <w:rsid w:val="00E26DB1"/>
    <w:rsid w:val="00E37696"/>
    <w:rsid w:val="00E37CC7"/>
    <w:rsid w:val="00E41341"/>
    <w:rsid w:val="00E96982"/>
    <w:rsid w:val="00E96E18"/>
    <w:rsid w:val="00EB2548"/>
    <w:rsid w:val="00EB6148"/>
    <w:rsid w:val="00F006F1"/>
    <w:rsid w:val="00F00C5D"/>
    <w:rsid w:val="00F05004"/>
    <w:rsid w:val="00F10B50"/>
    <w:rsid w:val="00F23D43"/>
    <w:rsid w:val="00F2661A"/>
    <w:rsid w:val="00F4055F"/>
    <w:rsid w:val="00F71E26"/>
    <w:rsid w:val="00F95EE2"/>
    <w:rsid w:val="00F96FB2"/>
    <w:rsid w:val="00FD6ED5"/>
    <w:rsid w:val="00FF5263"/>
    <w:rsid w:val="31291732"/>
    <w:rsid w:val="3E95706E"/>
    <w:rsid w:val="4418DC85"/>
    <w:rsid w:val="4D626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8031B"/>
  <w15:docId w15:val="{EA87462E-B14A-4C2A-9B72-DFD3E57C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72709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estofumetto">
    <w:name w:val="Balloon Text"/>
    <w:basedOn w:val="Normale"/>
    <w:link w:val="TestofumettoCarattere"/>
    <w:uiPriority w:val="99"/>
    <w:semiHidden/>
    <w:unhideWhenUsed/>
    <w:rsid w:val="0048104E"/>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48104E"/>
    <w:rPr>
      <w:rFonts w:ascii="Tahoma" w:hAnsi="Tahoma" w:cs="Tahoma"/>
      <w:sz w:val="16"/>
      <w:szCs w:val="16"/>
    </w:rPr>
  </w:style>
  <w:style w:type="paragraph" w:styleId="Intestazione">
    <w:name w:val="header"/>
    <w:basedOn w:val="Normale"/>
    <w:link w:val="IntestazioneCarattere"/>
    <w:uiPriority w:val="99"/>
    <w:unhideWhenUsed/>
    <w:rsid w:val="0048104E"/>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8104E"/>
  </w:style>
  <w:style w:type="paragraph" w:styleId="Pidipagina">
    <w:name w:val="footer"/>
    <w:basedOn w:val="Normale"/>
    <w:link w:val="PidipaginaCarattere"/>
    <w:uiPriority w:val="99"/>
    <w:unhideWhenUsed/>
    <w:rsid w:val="0048104E"/>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8104E"/>
  </w:style>
  <w:style w:type="character" w:styleId="Titolo1Carattere" w:customStyle="1">
    <w:name w:val="Titolo 1 Carattere"/>
    <w:basedOn w:val="Carpredefinitoparagrafo"/>
    <w:link w:val="Titolo1"/>
    <w:uiPriority w:val="9"/>
    <w:rsid w:val="00727091"/>
    <w:rPr>
      <w:rFonts w:asciiTheme="majorHAnsi" w:hAnsiTheme="majorHAnsi" w:eastAsiaTheme="majorEastAsia" w:cstheme="majorBidi"/>
      <w:color w:val="365F91" w:themeColor="accent1" w:themeShade="BF"/>
      <w:sz w:val="32"/>
      <w:szCs w:val="32"/>
    </w:rPr>
  </w:style>
  <w:style w:type="character" w:styleId="Rimandocommento">
    <w:name w:val="annotation reference"/>
    <w:basedOn w:val="Carpredefinitoparagrafo"/>
    <w:uiPriority w:val="99"/>
    <w:semiHidden/>
    <w:unhideWhenUsed/>
    <w:rsid w:val="003C2DC8"/>
    <w:rPr>
      <w:sz w:val="16"/>
      <w:szCs w:val="16"/>
    </w:rPr>
  </w:style>
  <w:style w:type="paragraph" w:styleId="Testocommento">
    <w:name w:val="annotation text"/>
    <w:basedOn w:val="Normale"/>
    <w:link w:val="TestocommentoCarattere"/>
    <w:uiPriority w:val="99"/>
    <w:semiHidden/>
    <w:unhideWhenUsed/>
    <w:rsid w:val="003C2DC8"/>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3C2DC8"/>
    <w:rPr>
      <w:sz w:val="20"/>
      <w:szCs w:val="20"/>
    </w:rPr>
  </w:style>
  <w:style w:type="paragraph" w:styleId="Soggettocommento">
    <w:name w:val="annotation subject"/>
    <w:basedOn w:val="Testocommento"/>
    <w:next w:val="Testocommento"/>
    <w:link w:val="SoggettocommentoCarattere"/>
    <w:uiPriority w:val="99"/>
    <w:semiHidden/>
    <w:unhideWhenUsed/>
    <w:rsid w:val="003C2DC8"/>
    <w:rPr>
      <w:b/>
      <w:bCs/>
    </w:rPr>
  </w:style>
  <w:style w:type="character" w:styleId="SoggettocommentoCarattere" w:customStyle="1">
    <w:name w:val="Soggetto commento Carattere"/>
    <w:basedOn w:val="TestocommentoCarattere"/>
    <w:link w:val="Soggettocommento"/>
    <w:uiPriority w:val="99"/>
    <w:semiHidden/>
    <w:rsid w:val="003C2DC8"/>
    <w:rPr>
      <w:b/>
      <w:bCs/>
      <w:sz w:val="20"/>
      <w:szCs w:val="20"/>
    </w:rPr>
  </w:style>
  <w:style w:type="paragraph" w:styleId="Paragrafoelenco">
    <w:name w:val="List Paragraph"/>
    <w:basedOn w:val="Normale"/>
    <w:uiPriority w:val="34"/>
    <w:qFormat/>
    <w:rsid w:val="00D4277E"/>
    <w:pPr>
      <w:ind w:left="720"/>
      <w:contextualSpacing/>
    </w:pPr>
  </w:style>
  <w:style w:type="paragraph" w:styleId="Specifica1colore" w:customStyle="1">
    <w:name w:val="Specifica1 colore"/>
    <w:basedOn w:val="Normale"/>
    <w:rsid w:val="00F00C5D"/>
    <w:pPr>
      <w:framePr w:w="2886" w:h="998" w:wrap="around" w:hAnchor="margin" w:vAnchor="page" w:y="568" w:hRule="exact" w:anchorLock="1"/>
      <w:shd w:val="solid" w:color="FFFFFF" w:fill="FFFFFF"/>
      <w:spacing w:after="0" w:line="240" w:lineRule="auto"/>
      <w:jc w:val="both"/>
    </w:pPr>
    <w:rPr>
      <w:rFonts w:ascii="Arial" w:hAnsi="Arial" w:eastAsia="Times New Roman" w:cs="Times New Roman"/>
      <w:b/>
      <w:color w:val="000080"/>
      <w:sz w:val="18"/>
      <w:lang w:eastAsia="it-IT"/>
    </w:rPr>
  </w:style>
  <w:style w:type="character" w:styleId="Collegamentoipertestuale">
    <w:name w:val="Hyperlink"/>
    <w:basedOn w:val="Carpredefinitoparagrafo"/>
    <w:uiPriority w:val="99"/>
    <w:unhideWhenUsed/>
    <w:rsid w:val="00F95EE2"/>
    <w:rPr>
      <w:color w:val="0000FF" w:themeColor="hyperlink"/>
      <w:u w:val="single"/>
    </w:rPr>
  </w:style>
  <w:style w:type="character" w:styleId="Collegamentovisitato">
    <w:name w:val="FollowedHyperlink"/>
    <w:basedOn w:val="Carpredefinitoparagrafo"/>
    <w:uiPriority w:val="99"/>
    <w:semiHidden/>
    <w:unhideWhenUsed/>
    <w:rsid w:val="00934B53"/>
    <w:rPr>
      <w:color w:val="800080" w:themeColor="followedHyperlink"/>
      <w:u w:val="single"/>
    </w:rPr>
  </w:style>
  <w:style w:type="character" w:styleId="Menzionenonrisolta">
    <w:name w:val="Unresolved Mention"/>
    <w:basedOn w:val="Carpredefinitoparagrafo"/>
    <w:uiPriority w:val="99"/>
    <w:semiHidden/>
    <w:unhideWhenUsed/>
    <w:rsid w:val="00BD5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069">
      <w:bodyDiv w:val="1"/>
      <w:marLeft w:val="0"/>
      <w:marRight w:val="0"/>
      <w:marTop w:val="0"/>
      <w:marBottom w:val="0"/>
      <w:divBdr>
        <w:top w:val="none" w:sz="0" w:space="0" w:color="auto"/>
        <w:left w:val="none" w:sz="0" w:space="0" w:color="auto"/>
        <w:bottom w:val="none" w:sz="0" w:space="0" w:color="auto"/>
        <w:right w:val="none" w:sz="0" w:space="0" w:color="auto"/>
      </w:divBdr>
    </w:div>
    <w:div w:id="538781970">
      <w:bodyDiv w:val="1"/>
      <w:marLeft w:val="0"/>
      <w:marRight w:val="0"/>
      <w:marTop w:val="0"/>
      <w:marBottom w:val="0"/>
      <w:divBdr>
        <w:top w:val="none" w:sz="0" w:space="0" w:color="auto"/>
        <w:left w:val="none" w:sz="0" w:space="0" w:color="auto"/>
        <w:bottom w:val="none" w:sz="0" w:space="0" w:color="auto"/>
        <w:right w:val="none" w:sz="0" w:space="0" w:color="auto"/>
      </w:divBdr>
    </w:div>
    <w:div w:id="608201694">
      <w:bodyDiv w:val="1"/>
      <w:marLeft w:val="0"/>
      <w:marRight w:val="0"/>
      <w:marTop w:val="0"/>
      <w:marBottom w:val="0"/>
      <w:divBdr>
        <w:top w:val="none" w:sz="0" w:space="0" w:color="auto"/>
        <w:left w:val="none" w:sz="0" w:space="0" w:color="auto"/>
        <w:bottom w:val="none" w:sz="0" w:space="0" w:color="auto"/>
        <w:right w:val="none" w:sz="0" w:space="0" w:color="auto"/>
      </w:divBdr>
    </w:div>
    <w:div w:id="1803618702">
      <w:bodyDiv w:val="1"/>
      <w:marLeft w:val="0"/>
      <w:marRight w:val="0"/>
      <w:marTop w:val="0"/>
      <w:marBottom w:val="0"/>
      <w:divBdr>
        <w:top w:val="none" w:sz="0" w:space="0" w:color="auto"/>
        <w:left w:val="none" w:sz="0" w:space="0" w:color="auto"/>
        <w:bottom w:val="none" w:sz="0" w:space="0" w:color="auto"/>
        <w:right w:val="none" w:sz="0" w:space="0" w:color="auto"/>
      </w:divBdr>
    </w:div>
    <w:div w:id="18920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phd-dean@polimi.it"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52FD-0479-486C-B6BB-D595C2DB30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Area Servizi 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Paolo Biscari</dc:creator>
  <lastModifiedBy>Michele Disabato</lastModifiedBy>
  <revision>6</revision>
  <lastPrinted>2018-11-12T08:57:00.0000000Z</lastPrinted>
  <dcterms:created xsi:type="dcterms:W3CDTF">2024-01-16T08:24:00.0000000Z</dcterms:created>
  <dcterms:modified xsi:type="dcterms:W3CDTF">2024-01-16T10:44:23.5185454Z</dcterms:modified>
</coreProperties>
</file>